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bCs/>
          <w:sz w:val="24"/>
          <w:szCs w:val="24"/>
        </w:rPr>
        <w:t>ПОЯСНИТЕЛЬНАЯ ЗАПИСКА</w:t>
      </w:r>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bCs/>
          <w:sz w:val="24"/>
          <w:szCs w:val="24"/>
        </w:rPr>
        <w:t xml:space="preserve">к докладу главы муниципального округа – </w:t>
      </w:r>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bCs/>
          <w:sz w:val="24"/>
          <w:szCs w:val="24"/>
        </w:rPr>
        <w:t xml:space="preserve">главы администрации Александровского муниципального округа </w:t>
      </w:r>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bCs/>
          <w:sz w:val="24"/>
          <w:szCs w:val="24"/>
        </w:rPr>
        <w:t xml:space="preserve">Лавровой Ольги Эдуардовны о достигнутых значениях показателей </w:t>
      </w:r>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bCs/>
          <w:sz w:val="24"/>
          <w:szCs w:val="24"/>
        </w:rPr>
        <w:t xml:space="preserve">для оценки эффективности деятельности органов местного </w:t>
      </w:r>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bCs/>
          <w:sz w:val="24"/>
          <w:szCs w:val="24"/>
        </w:rPr>
        <w:t>самоуправления городских и муниципальных округов и муниципальных районов за отчетный 2021 год и их планируемых значениях на 3-летний период</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Доклад главы муниципального округа – главы администрации Александровского муниципального округа о достигнутых значениях показателей для оценки эффективности деятельности органов местного самоуправления городских и муниципальных округов и муниципальных районов за отчетный 2021 год и их планируемых значениях на 3-летний период (далее – доклад) подготовлен во исполнение Указа Президента Российской Федерации от 28.04.2008 г.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09.09.2020 г. № 656-п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w:t>
      </w:r>
    </w:p>
    <w:p w:rsidR="00FD42BF" w:rsidRPr="0089069A" w:rsidRDefault="00FD42BF" w:rsidP="0089069A">
      <w:pPr>
        <w:autoSpaceDE w:val="0"/>
        <w:autoSpaceDN w:val="0"/>
        <w:adjustRightInd w:val="0"/>
        <w:spacing w:after="0" w:line="240" w:lineRule="auto"/>
        <w:ind w:firstLine="709"/>
        <w:jc w:val="both"/>
        <w:rPr>
          <w:rFonts w:ascii="Times New Roman" w:hAnsi="Times New Roman"/>
          <w:sz w:val="24"/>
          <w:szCs w:val="24"/>
        </w:rPr>
      </w:pPr>
      <w:r w:rsidRPr="0089069A">
        <w:rPr>
          <w:rFonts w:ascii="Times New Roman" w:hAnsi="Times New Roman"/>
          <w:sz w:val="24"/>
          <w:szCs w:val="24"/>
        </w:rPr>
        <w:t>Администрация Александровского муниципального учреждена в соответствии с решением Думы Александровского муниципального округа от 08.04.2021 г. № 163 (с изменениями, внесенными решениями от 15.04.2021 г. № 165 и от 29.04.2021 г. № 171)  и  приступила к исполнению исполнительно-распорядительных полномочий по решению вопросов местного значения на территории Александровского муниципального округа с 12 мая 2021 года.</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Деятельность администрации Александровского муниципального округа в 2021 году была направлена на достижение приоритетных целей развития округа, осуществлялась в соответствии с принятыми муниципальными программами.</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Оценка эффективности деятельности администрации Александровского муниципального округа проводилась по 41 показателю. При подготовке доклада использовались официальные данные подразделения государственной статистики и данные структурных </w:t>
      </w:r>
      <w:proofErr w:type="gramStart"/>
      <w:r w:rsidRPr="0089069A">
        <w:rPr>
          <w:rFonts w:ascii="Times New Roman" w:hAnsi="Times New Roman"/>
          <w:sz w:val="24"/>
          <w:szCs w:val="24"/>
        </w:rPr>
        <w:t>подразделений  администрации</w:t>
      </w:r>
      <w:proofErr w:type="gramEnd"/>
      <w:r w:rsidRPr="0089069A">
        <w:rPr>
          <w:rFonts w:ascii="Times New Roman" w:hAnsi="Times New Roman"/>
          <w:sz w:val="24"/>
          <w:szCs w:val="24"/>
        </w:rPr>
        <w:t xml:space="preserve"> Александровского муниципального округа. </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Предметом оценки являлись результаты деятельности администрации Александровского муниципального округа в</w:t>
      </w:r>
      <w:r w:rsidRPr="0089069A">
        <w:rPr>
          <w:rFonts w:ascii="Times New Roman" w:hAnsi="Times New Roman"/>
          <w:spacing w:val="-13"/>
          <w:sz w:val="24"/>
          <w:szCs w:val="24"/>
        </w:rPr>
        <w:t xml:space="preserve"> </w:t>
      </w:r>
      <w:r w:rsidRPr="0089069A">
        <w:rPr>
          <w:rFonts w:ascii="Times New Roman" w:hAnsi="Times New Roman"/>
          <w:sz w:val="24"/>
          <w:szCs w:val="24"/>
        </w:rPr>
        <w:t>2021 году</w:t>
      </w:r>
      <w:r w:rsidRPr="0089069A">
        <w:rPr>
          <w:rFonts w:ascii="Times New Roman" w:hAnsi="Times New Roman"/>
          <w:spacing w:val="-2"/>
          <w:sz w:val="24"/>
          <w:szCs w:val="24"/>
        </w:rPr>
        <w:t xml:space="preserve"> </w:t>
      </w:r>
      <w:r w:rsidRPr="0089069A">
        <w:rPr>
          <w:rFonts w:ascii="Times New Roman" w:hAnsi="Times New Roman"/>
          <w:sz w:val="24"/>
          <w:szCs w:val="24"/>
        </w:rPr>
        <w:t>в</w:t>
      </w:r>
      <w:r w:rsidRPr="0089069A">
        <w:rPr>
          <w:rFonts w:ascii="Times New Roman" w:hAnsi="Times New Roman"/>
          <w:spacing w:val="-13"/>
          <w:sz w:val="24"/>
          <w:szCs w:val="24"/>
        </w:rPr>
        <w:t xml:space="preserve"> </w:t>
      </w:r>
      <w:r w:rsidRPr="0089069A">
        <w:rPr>
          <w:rFonts w:ascii="Times New Roman" w:hAnsi="Times New Roman"/>
          <w:sz w:val="24"/>
          <w:szCs w:val="24"/>
        </w:rPr>
        <w:t>следующих сферах: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энергосбережение и повышение энергетической эффективности.</w:t>
      </w:r>
    </w:p>
    <w:p w:rsidR="00FD42BF" w:rsidRPr="0089069A" w:rsidRDefault="00FD42BF" w:rsidP="0089069A">
      <w:pPr>
        <w:pStyle w:val="1"/>
        <w:spacing w:before="74"/>
        <w:ind w:left="3037"/>
        <w:jc w:val="left"/>
        <w:rPr>
          <w:rFonts w:ascii="Times New Roman" w:hAnsi="Times New Roman"/>
          <w:sz w:val="24"/>
          <w:szCs w:val="24"/>
        </w:rPr>
      </w:pPr>
      <w:r w:rsidRPr="0089069A">
        <w:rPr>
          <w:rFonts w:ascii="Times New Roman" w:hAnsi="Times New Roman"/>
          <w:sz w:val="24"/>
          <w:szCs w:val="24"/>
        </w:rPr>
        <w:t xml:space="preserve">Раздел 1. </w:t>
      </w:r>
      <w:r w:rsidRPr="0089069A">
        <w:rPr>
          <w:rFonts w:ascii="Times New Roman" w:hAnsi="Times New Roman"/>
          <w:w w:val="95"/>
          <w:sz w:val="24"/>
          <w:szCs w:val="24"/>
        </w:rPr>
        <w:t>Экономическое</w:t>
      </w:r>
      <w:r w:rsidRPr="0089069A">
        <w:rPr>
          <w:rFonts w:ascii="Times New Roman" w:hAnsi="Times New Roman"/>
          <w:spacing w:val="68"/>
          <w:sz w:val="24"/>
          <w:szCs w:val="24"/>
        </w:rPr>
        <w:t xml:space="preserve"> </w:t>
      </w:r>
      <w:r w:rsidRPr="0089069A">
        <w:rPr>
          <w:rFonts w:ascii="Times New Roman" w:hAnsi="Times New Roman"/>
          <w:spacing w:val="-2"/>
          <w:w w:val="95"/>
          <w:sz w:val="24"/>
          <w:szCs w:val="24"/>
        </w:rPr>
        <w:t>развитие</w:t>
      </w:r>
    </w:p>
    <w:p w:rsidR="00FD42BF" w:rsidRPr="0089069A" w:rsidRDefault="00FD42BF" w:rsidP="0089069A">
      <w:pPr>
        <w:pStyle w:val="ConsPlusNormal"/>
        <w:ind w:firstLine="709"/>
        <w:jc w:val="both"/>
        <w:rPr>
          <w:rFonts w:ascii="Times New Roman" w:hAnsi="Times New Roman"/>
          <w:sz w:val="24"/>
          <w:szCs w:val="24"/>
        </w:rPr>
      </w:pPr>
      <w:r w:rsidRPr="0089069A">
        <w:rPr>
          <w:rFonts w:ascii="Times New Roman" w:hAnsi="Times New Roman"/>
          <w:sz w:val="24"/>
          <w:szCs w:val="24"/>
        </w:rPr>
        <w:t xml:space="preserve">В состав Александровского муниципального округа входит 38 населенных пунктов, в том </w:t>
      </w:r>
      <w:proofErr w:type="gramStart"/>
      <w:r w:rsidRPr="0089069A">
        <w:rPr>
          <w:rFonts w:ascii="Times New Roman" w:hAnsi="Times New Roman"/>
          <w:sz w:val="24"/>
          <w:szCs w:val="24"/>
        </w:rPr>
        <w:t>числе:  1</w:t>
      </w:r>
      <w:proofErr w:type="gramEnd"/>
      <w:r w:rsidRPr="0089069A">
        <w:rPr>
          <w:rFonts w:ascii="Times New Roman" w:hAnsi="Times New Roman"/>
          <w:sz w:val="24"/>
          <w:szCs w:val="24"/>
        </w:rPr>
        <w:t xml:space="preserve"> город – Александровск, 2 рабочих поселка – Всеволодо-Вильва и Яйва, 35 сельских населенных пунктов. </w:t>
      </w:r>
    </w:p>
    <w:p w:rsidR="00FD42BF" w:rsidRPr="0089069A" w:rsidRDefault="00FD42BF" w:rsidP="0089069A">
      <w:pPr>
        <w:pStyle w:val="ConsPlusNormal"/>
        <w:ind w:firstLine="709"/>
        <w:jc w:val="both"/>
        <w:rPr>
          <w:rFonts w:ascii="Times New Roman" w:hAnsi="Times New Roman"/>
          <w:sz w:val="24"/>
          <w:szCs w:val="24"/>
        </w:rPr>
      </w:pPr>
      <w:r w:rsidRPr="0089069A">
        <w:rPr>
          <w:rFonts w:ascii="Times New Roman" w:hAnsi="Times New Roman"/>
          <w:sz w:val="24"/>
          <w:szCs w:val="24"/>
        </w:rPr>
        <w:t xml:space="preserve">Административный центр – г. Александровск, удаленность от краевого центра (г. Пермь) по автомобильной дороге составляет порядка 250 км, по железной дороге (через станцию Чусовская) – 271 км.     </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Площадь муниципального образования – 5529,9 </w:t>
      </w:r>
      <w:proofErr w:type="spellStart"/>
      <w:r w:rsidRPr="0089069A">
        <w:rPr>
          <w:rFonts w:ascii="Times New Roman" w:hAnsi="Times New Roman"/>
          <w:sz w:val="24"/>
          <w:szCs w:val="24"/>
        </w:rPr>
        <w:t>кв.км</w:t>
      </w:r>
      <w:proofErr w:type="spellEnd"/>
      <w:r w:rsidRPr="0089069A">
        <w:rPr>
          <w:rFonts w:ascii="Times New Roman" w:hAnsi="Times New Roman"/>
          <w:sz w:val="24"/>
          <w:szCs w:val="24"/>
        </w:rPr>
        <w:t>. Численность постоянного населения на 01.01.2022 г. составила, по данным государственной</w:t>
      </w:r>
      <w:r w:rsidRPr="0089069A">
        <w:rPr>
          <w:rFonts w:ascii="Times New Roman" w:hAnsi="Times New Roman"/>
          <w:spacing w:val="-18"/>
          <w:sz w:val="24"/>
          <w:szCs w:val="24"/>
        </w:rPr>
        <w:t xml:space="preserve"> </w:t>
      </w:r>
      <w:r w:rsidRPr="0089069A">
        <w:rPr>
          <w:rFonts w:ascii="Times New Roman" w:hAnsi="Times New Roman"/>
          <w:sz w:val="24"/>
          <w:szCs w:val="24"/>
        </w:rPr>
        <w:t>статистики,</w:t>
      </w:r>
      <w:r w:rsidRPr="0089069A">
        <w:rPr>
          <w:rFonts w:ascii="Times New Roman" w:hAnsi="Times New Roman"/>
          <w:spacing w:val="-17"/>
          <w:sz w:val="24"/>
          <w:szCs w:val="24"/>
        </w:rPr>
        <w:t xml:space="preserve"> </w:t>
      </w:r>
      <w:r w:rsidRPr="0089069A">
        <w:rPr>
          <w:rFonts w:ascii="Times New Roman" w:hAnsi="Times New Roman"/>
          <w:sz w:val="24"/>
          <w:szCs w:val="24"/>
        </w:rPr>
        <w:t>25937</w:t>
      </w:r>
      <w:r w:rsidRPr="0089069A">
        <w:rPr>
          <w:rFonts w:ascii="Times New Roman" w:hAnsi="Times New Roman"/>
          <w:spacing w:val="-13"/>
          <w:sz w:val="24"/>
          <w:szCs w:val="24"/>
        </w:rPr>
        <w:t xml:space="preserve"> </w:t>
      </w:r>
      <w:r w:rsidRPr="0089069A">
        <w:rPr>
          <w:rFonts w:ascii="Times New Roman" w:hAnsi="Times New Roman"/>
          <w:sz w:val="24"/>
          <w:szCs w:val="24"/>
        </w:rPr>
        <w:t>человек</w:t>
      </w:r>
      <w:r w:rsidRPr="0089069A">
        <w:rPr>
          <w:rFonts w:ascii="Times New Roman" w:hAnsi="Times New Roman"/>
          <w:spacing w:val="-12"/>
          <w:sz w:val="24"/>
          <w:szCs w:val="24"/>
        </w:rPr>
        <w:t xml:space="preserve"> </w:t>
      </w:r>
      <w:r w:rsidRPr="0089069A">
        <w:rPr>
          <w:rFonts w:ascii="Times New Roman" w:hAnsi="Times New Roman"/>
          <w:sz w:val="24"/>
          <w:szCs w:val="24"/>
        </w:rPr>
        <w:t>(среднегодовая</w:t>
      </w:r>
      <w:r w:rsidRPr="0089069A">
        <w:rPr>
          <w:rFonts w:ascii="Times New Roman" w:hAnsi="Times New Roman"/>
          <w:spacing w:val="-18"/>
          <w:sz w:val="24"/>
          <w:szCs w:val="24"/>
        </w:rPr>
        <w:t xml:space="preserve"> </w:t>
      </w:r>
      <w:r w:rsidRPr="0089069A">
        <w:rPr>
          <w:rFonts w:ascii="Times New Roman" w:hAnsi="Times New Roman"/>
          <w:sz w:val="24"/>
          <w:szCs w:val="24"/>
        </w:rPr>
        <w:t>численность</w:t>
      </w:r>
      <w:r w:rsidRPr="0089069A">
        <w:rPr>
          <w:rFonts w:ascii="Times New Roman" w:hAnsi="Times New Roman"/>
          <w:spacing w:val="-4"/>
          <w:sz w:val="24"/>
          <w:szCs w:val="24"/>
        </w:rPr>
        <w:t xml:space="preserve"> </w:t>
      </w:r>
      <w:r w:rsidRPr="0089069A">
        <w:rPr>
          <w:rFonts w:ascii="Times New Roman" w:hAnsi="Times New Roman"/>
          <w:sz w:val="24"/>
          <w:szCs w:val="24"/>
        </w:rPr>
        <w:t>населения составила 26191 человек).</w:t>
      </w:r>
    </w:p>
    <w:p w:rsidR="00FD42BF" w:rsidRPr="0089069A" w:rsidRDefault="00FD42BF" w:rsidP="0089069A">
      <w:pPr>
        <w:pStyle w:val="ConsPlusNormal"/>
        <w:ind w:firstLine="709"/>
        <w:jc w:val="both"/>
        <w:rPr>
          <w:rFonts w:ascii="Times New Roman" w:hAnsi="Times New Roman"/>
          <w:sz w:val="24"/>
          <w:szCs w:val="24"/>
        </w:rPr>
      </w:pPr>
      <w:r w:rsidRPr="0089069A">
        <w:rPr>
          <w:rFonts w:ascii="Times New Roman" w:hAnsi="Times New Roman"/>
          <w:sz w:val="24"/>
          <w:szCs w:val="24"/>
        </w:rPr>
        <w:t>Базовая основа экономики Александровского муниципального округа представлена ведущими отраслями промышленности, к которым традиционно относятся: электроэнергетика (филиал «</w:t>
      </w:r>
      <w:proofErr w:type="spellStart"/>
      <w:r w:rsidRPr="0089069A">
        <w:rPr>
          <w:rFonts w:ascii="Times New Roman" w:hAnsi="Times New Roman"/>
          <w:sz w:val="24"/>
          <w:szCs w:val="24"/>
        </w:rPr>
        <w:t>Яйвинская</w:t>
      </w:r>
      <w:proofErr w:type="spellEnd"/>
      <w:r w:rsidRPr="0089069A">
        <w:rPr>
          <w:rFonts w:ascii="Times New Roman" w:hAnsi="Times New Roman"/>
          <w:sz w:val="24"/>
          <w:szCs w:val="24"/>
        </w:rPr>
        <w:t xml:space="preserve"> ГРЭС» ПАО «</w:t>
      </w:r>
      <w:proofErr w:type="spellStart"/>
      <w:r w:rsidRPr="0089069A">
        <w:rPr>
          <w:rFonts w:ascii="Times New Roman" w:hAnsi="Times New Roman"/>
          <w:sz w:val="24"/>
          <w:szCs w:val="24"/>
        </w:rPr>
        <w:t>Юнипро</w:t>
      </w:r>
      <w:proofErr w:type="spellEnd"/>
      <w:r w:rsidRPr="0089069A">
        <w:rPr>
          <w:rFonts w:ascii="Times New Roman" w:hAnsi="Times New Roman"/>
          <w:sz w:val="24"/>
          <w:szCs w:val="24"/>
        </w:rPr>
        <w:t>»), машиностроение (ОАО «Александровский машиностроительный завод»), добыча полезных ископаемых (</w:t>
      </w:r>
      <w:proofErr w:type="spellStart"/>
      <w:r w:rsidRPr="0089069A">
        <w:rPr>
          <w:rFonts w:ascii="Times New Roman" w:hAnsi="Times New Roman"/>
          <w:sz w:val="24"/>
          <w:szCs w:val="24"/>
        </w:rPr>
        <w:t>Луньевский</w:t>
      </w:r>
      <w:proofErr w:type="spellEnd"/>
      <w:r w:rsidRPr="0089069A">
        <w:rPr>
          <w:rFonts w:ascii="Times New Roman" w:hAnsi="Times New Roman"/>
          <w:sz w:val="24"/>
          <w:szCs w:val="24"/>
        </w:rPr>
        <w:t xml:space="preserve"> каменный карьер – филиал ООО «</w:t>
      </w:r>
      <w:proofErr w:type="spellStart"/>
      <w:r w:rsidRPr="0089069A">
        <w:rPr>
          <w:rFonts w:ascii="Times New Roman" w:hAnsi="Times New Roman"/>
          <w:sz w:val="24"/>
          <w:szCs w:val="24"/>
        </w:rPr>
        <w:t>Западуралнеруд</w:t>
      </w:r>
      <w:proofErr w:type="spellEnd"/>
      <w:r w:rsidRPr="0089069A">
        <w:rPr>
          <w:rFonts w:ascii="Times New Roman" w:hAnsi="Times New Roman"/>
          <w:sz w:val="24"/>
          <w:szCs w:val="24"/>
        </w:rPr>
        <w:t>»), лесопромышленный комплекс (ООО «</w:t>
      </w:r>
      <w:proofErr w:type="spellStart"/>
      <w:r w:rsidRPr="0089069A">
        <w:rPr>
          <w:rFonts w:ascii="Times New Roman" w:hAnsi="Times New Roman"/>
          <w:sz w:val="24"/>
          <w:szCs w:val="24"/>
        </w:rPr>
        <w:t>УралЛес</w:t>
      </w:r>
      <w:proofErr w:type="spellEnd"/>
      <w:r w:rsidRPr="0089069A">
        <w:rPr>
          <w:rFonts w:ascii="Times New Roman" w:hAnsi="Times New Roman"/>
          <w:sz w:val="24"/>
          <w:szCs w:val="24"/>
        </w:rPr>
        <w:t xml:space="preserve">», ООО «Лесотранспортная компания» и др.). </w:t>
      </w:r>
    </w:p>
    <w:p w:rsidR="00FD42BF" w:rsidRPr="0089069A" w:rsidRDefault="00FD42BF" w:rsidP="0089069A">
      <w:pPr>
        <w:spacing w:after="0" w:line="240" w:lineRule="auto"/>
        <w:ind w:firstLine="709"/>
        <w:jc w:val="both"/>
        <w:rPr>
          <w:rFonts w:ascii="Times New Roman" w:hAnsi="Times New Roman"/>
          <w:bCs/>
          <w:sz w:val="24"/>
          <w:szCs w:val="24"/>
        </w:rPr>
      </w:pPr>
      <w:r w:rsidRPr="0089069A">
        <w:rPr>
          <w:rFonts w:ascii="Times New Roman" w:hAnsi="Times New Roman"/>
          <w:sz w:val="24"/>
          <w:szCs w:val="24"/>
        </w:rPr>
        <w:t xml:space="preserve">В 2021 г., как для Российской Федерации, так и для Пермского края, в сложившихся сложных условиях снижения темпов экономического развития на фоне угрозы распространения </w:t>
      </w:r>
      <w:r w:rsidRPr="0089069A">
        <w:rPr>
          <w:rFonts w:ascii="Times New Roman" w:hAnsi="Times New Roman"/>
          <w:bCs/>
          <w:sz w:val="24"/>
          <w:szCs w:val="24"/>
        </w:rPr>
        <w:t xml:space="preserve">новой </w:t>
      </w:r>
      <w:proofErr w:type="spellStart"/>
      <w:r w:rsidRPr="0089069A">
        <w:rPr>
          <w:rFonts w:ascii="Times New Roman" w:hAnsi="Times New Roman"/>
          <w:bCs/>
          <w:sz w:val="24"/>
          <w:szCs w:val="24"/>
        </w:rPr>
        <w:t>коронавирусной</w:t>
      </w:r>
      <w:proofErr w:type="spellEnd"/>
      <w:r w:rsidRPr="0089069A">
        <w:rPr>
          <w:rFonts w:ascii="Times New Roman" w:hAnsi="Times New Roman"/>
          <w:bCs/>
          <w:sz w:val="24"/>
          <w:szCs w:val="24"/>
        </w:rPr>
        <w:t xml:space="preserve"> инфекции (</w:t>
      </w:r>
      <w:r w:rsidRPr="0089069A">
        <w:rPr>
          <w:rFonts w:ascii="Times New Roman" w:hAnsi="Times New Roman"/>
          <w:bCs/>
          <w:sz w:val="24"/>
          <w:szCs w:val="24"/>
          <w:lang w:val="en-US"/>
        </w:rPr>
        <w:t>COVID</w:t>
      </w:r>
      <w:r w:rsidRPr="0089069A">
        <w:rPr>
          <w:rFonts w:ascii="Times New Roman" w:hAnsi="Times New Roman"/>
          <w:bCs/>
          <w:sz w:val="24"/>
          <w:szCs w:val="24"/>
        </w:rPr>
        <w:t>-19), многие показатели социально-экономического развития Александровского муниципального округа показали снижение темпов роста:</w:t>
      </w:r>
    </w:p>
    <w:p w:rsidR="00FD42BF" w:rsidRPr="0089069A" w:rsidRDefault="00FD42BF" w:rsidP="0089069A">
      <w:pPr>
        <w:spacing w:after="0" w:line="240" w:lineRule="auto"/>
        <w:ind w:firstLine="709"/>
        <w:jc w:val="both"/>
        <w:rPr>
          <w:rFonts w:ascii="Times New Roman" w:hAnsi="Times New Roman"/>
          <w:bCs/>
          <w:sz w:val="24"/>
          <w:szCs w:val="24"/>
        </w:rPr>
      </w:pPr>
      <w:r w:rsidRPr="0089069A">
        <w:rPr>
          <w:rFonts w:ascii="Times New Roman" w:hAnsi="Times New Roman"/>
          <w:bCs/>
          <w:sz w:val="24"/>
          <w:szCs w:val="24"/>
        </w:rPr>
        <w:t>- на 508 чел. или 1,9 % снизилась численность постоянного населения муниципального образования и составила по состоянию на 01.01.2022 г. 25 937 чел.;</w:t>
      </w:r>
    </w:p>
    <w:p w:rsidR="00FD42BF" w:rsidRPr="0089069A" w:rsidRDefault="00FD42BF" w:rsidP="0089069A">
      <w:pPr>
        <w:spacing w:after="0" w:line="240" w:lineRule="auto"/>
        <w:ind w:firstLine="709"/>
        <w:jc w:val="both"/>
        <w:rPr>
          <w:rFonts w:ascii="Times New Roman" w:hAnsi="Times New Roman"/>
          <w:bCs/>
          <w:sz w:val="24"/>
          <w:szCs w:val="24"/>
        </w:rPr>
      </w:pPr>
      <w:r w:rsidRPr="0089069A">
        <w:rPr>
          <w:rFonts w:ascii="Times New Roman" w:hAnsi="Times New Roman"/>
          <w:bCs/>
          <w:sz w:val="24"/>
          <w:szCs w:val="24"/>
        </w:rPr>
        <w:lastRenderedPageBreak/>
        <w:t>- родилось 231 детей, что на 5 чел. или 2,2% ниже уровня 2020 г.;</w:t>
      </w:r>
    </w:p>
    <w:p w:rsidR="00FD42BF" w:rsidRPr="0089069A" w:rsidRDefault="00FD42BF" w:rsidP="0089069A">
      <w:pPr>
        <w:spacing w:after="0" w:line="240" w:lineRule="auto"/>
        <w:ind w:firstLine="709"/>
        <w:jc w:val="both"/>
        <w:rPr>
          <w:rFonts w:ascii="Times New Roman" w:hAnsi="Times New Roman"/>
          <w:bCs/>
          <w:sz w:val="24"/>
          <w:szCs w:val="24"/>
        </w:rPr>
      </w:pPr>
      <w:r w:rsidRPr="0089069A">
        <w:rPr>
          <w:rFonts w:ascii="Times New Roman" w:hAnsi="Times New Roman"/>
          <w:bCs/>
          <w:sz w:val="24"/>
          <w:szCs w:val="24"/>
        </w:rPr>
        <w:t>- на 60 ед. выросло количество смертей или на 11,4% (с 526 в 2020 г. до 586 в 2021г.);</w:t>
      </w:r>
    </w:p>
    <w:p w:rsidR="00FD42BF" w:rsidRPr="0089069A" w:rsidRDefault="00FD42BF" w:rsidP="0089069A">
      <w:pPr>
        <w:spacing w:after="0" w:line="240" w:lineRule="auto"/>
        <w:ind w:firstLine="709"/>
        <w:jc w:val="both"/>
        <w:rPr>
          <w:rFonts w:ascii="Times New Roman" w:hAnsi="Times New Roman"/>
          <w:bCs/>
          <w:sz w:val="24"/>
          <w:szCs w:val="24"/>
        </w:rPr>
      </w:pPr>
      <w:r w:rsidRPr="0089069A">
        <w:rPr>
          <w:rFonts w:ascii="Times New Roman" w:hAnsi="Times New Roman"/>
          <w:bCs/>
          <w:sz w:val="24"/>
          <w:szCs w:val="24"/>
        </w:rPr>
        <w:t>- на 9 ед. или 4,3% уменьшилось количество организаций, осуществляющих деятельность на территории Александровского муниципального округа, составив 199 ед.;</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bCs/>
          <w:sz w:val="24"/>
          <w:szCs w:val="24"/>
        </w:rPr>
        <w:t xml:space="preserve">- организациями </w:t>
      </w:r>
      <w:r w:rsidRPr="0089069A">
        <w:rPr>
          <w:rFonts w:ascii="Times New Roman" w:hAnsi="Times New Roman"/>
          <w:sz w:val="24"/>
          <w:szCs w:val="24"/>
        </w:rPr>
        <w:t xml:space="preserve">округа по итогам 2021 г. отгружено товаров собственного производства, выполненных работ и услуг на сумму 8 694,9 </w:t>
      </w:r>
      <w:proofErr w:type="spellStart"/>
      <w:r w:rsidRPr="0089069A">
        <w:rPr>
          <w:rFonts w:ascii="Times New Roman" w:hAnsi="Times New Roman"/>
          <w:sz w:val="24"/>
          <w:szCs w:val="24"/>
        </w:rPr>
        <w:t>млн.руб</w:t>
      </w:r>
      <w:proofErr w:type="spellEnd"/>
      <w:r w:rsidRPr="0089069A">
        <w:rPr>
          <w:rFonts w:ascii="Times New Roman" w:hAnsi="Times New Roman"/>
          <w:sz w:val="24"/>
          <w:szCs w:val="24"/>
        </w:rPr>
        <w:t xml:space="preserve">., что на 3 213,8 </w:t>
      </w:r>
      <w:proofErr w:type="spellStart"/>
      <w:r w:rsidRPr="0089069A">
        <w:rPr>
          <w:rFonts w:ascii="Times New Roman" w:hAnsi="Times New Roman"/>
          <w:sz w:val="24"/>
          <w:szCs w:val="24"/>
        </w:rPr>
        <w:t>млн.руб</w:t>
      </w:r>
      <w:proofErr w:type="spellEnd"/>
      <w:r w:rsidRPr="0089069A">
        <w:rPr>
          <w:rFonts w:ascii="Times New Roman" w:hAnsi="Times New Roman"/>
          <w:sz w:val="24"/>
          <w:szCs w:val="24"/>
        </w:rPr>
        <w:t>. или 26,9% ниже аналогичного показателя 2020 г.;</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снизилась среднесписочная численность работников крупных и средних предприятий округа до 3 873 чел., это на 199 чел. или 4,9% ниже аналогичного показателя 2020 г., равного 4 072 чел.;</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повышение миграционного оттока с 114 чел. в 2020 г. до 153 чел. в 2021 г.</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К позитивным изменениям следует отнести:</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 инвестиции в основной капитал составили 1 917,9 </w:t>
      </w:r>
      <w:proofErr w:type="spellStart"/>
      <w:r w:rsidRPr="0089069A">
        <w:rPr>
          <w:rFonts w:ascii="Times New Roman" w:hAnsi="Times New Roman"/>
          <w:sz w:val="24"/>
          <w:szCs w:val="24"/>
        </w:rPr>
        <w:t>млн.руб</w:t>
      </w:r>
      <w:proofErr w:type="spellEnd"/>
      <w:r w:rsidRPr="0089069A">
        <w:rPr>
          <w:rFonts w:ascii="Times New Roman" w:hAnsi="Times New Roman"/>
          <w:sz w:val="24"/>
          <w:szCs w:val="24"/>
        </w:rPr>
        <w:t xml:space="preserve">., это на 1 326,4 </w:t>
      </w:r>
      <w:proofErr w:type="spellStart"/>
      <w:r w:rsidRPr="0089069A">
        <w:rPr>
          <w:rFonts w:ascii="Times New Roman" w:hAnsi="Times New Roman"/>
          <w:sz w:val="24"/>
          <w:szCs w:val="24"/>
        </w:rPr>
        <w:t>млн.руб</w:t>
      </w:r>
      <w:proofErr w:type="spellEnd"/>
      <w:r w:rsidRPr="0089069A">
        <w:rPr>
          <w:rFonts w:ascii="Times New Roman" w:hAnsi="Times New Roman"/>
          <w:sz w:val="24"/>
          <w:szCs w:val="24"/>
        </w:rPr>
        <w:t>. или 324,2% выше показателя 2020 г.;</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численность безработных, зарегистрированных в органах государственной службы занятости, в конце 2021 г. составила 279 чел. (в 2020 г. – 430 чел.);</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уровень регистрируемой безработицы в округе на конец 2021 г. снизился, составив 2,36% (в конце 2020 г. – 3,39%);</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рост средней заработной платы на 2 627,6 руб. или 7,8 %, которая достигла размера 36 505,9 руб.</w:t>
      </w:r>
    </w:p>
    <w:p w:rsidR="00FD42BF" w:rsidRPr="0089069A" w:rsidRDefault="00FD42BF" w:rsidP="0089069A">
      <w:pPr>
        <w:autoSpaceDE w:val="0"/>
        <w:autoSpaceDN w:val="0"/>
        <w:adjustRightInd w:val="0"/>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Градообразующим предприятием муниципального образования является ОАО «Александровский машиностроительный завод». Основные виды выпускаемой продукции: </w:t>
      </w:r>
      <w:proofErr w:type="spellStart"/>
      <w:proofErr w:type="gramStart"/>
      <w:r w:rsidRPr="0089069A">
        <w:rPr>
          <w:rFonts w:ascii="Times New Roman" w:hAnsi="Times New Roman"/>
          <w:sz w:val="24"/>
          <w:szCs w:val="24"/>
        </w:rPr>
        <w:t>породо</w:t>
      </w:r>
      <w:proofErr w:type="spellEnd"/>
      <w:r w:rsidRPr="0089069A">
        <w:rPr>
          <w:rFonts w:ascii="Times New Roman" w:hAnsi="Times New Roman"/>
          <w:sz w:val="24"/>
          <w:szCs w:val="24"/>
        </w:rPr>
        <w:t>-погрузочные</w:t>
      </w:r>
      <w:proofErr w:type="gramEnd"/>
      <w:r w:rsidRPr="0089069A">
        <w:rPr>
          <w:rFonts w:ascii="Times New Roman" w:hAnsi="Times New Roman"/>
          <w:sz w:val="24"/>
          <w:szCs w:val="24"/>
        </w:rPr>
        <w:t xml:space="preserve"> машины, конвейеры ленточные, электровозы. Предприятие находится в затруднительном финансовом положении (снижение объема выпускаемой продукции, сокращение штатной численности сотрудников, наличие задолженности в бюджеты всех уровней и др.).</w:t>
      </w:r>
    </w:p>
    <w:p w:rsidR="00FD42BF" w:rsidRPr="0089069A" w:rsidRDefault="00FD42BF" w:rsidP="0089069A">
      <w:pPr>
        <w:pStyle w:val="a3"/>
        <w:ind w:firstLine="709"/>
        <w:jc w:val="both"/>
        <w:rPr>
          <w:rFonts w:ascii="Times New Roman" w:hAnsi="Times New Roman" w:cs="Times New Roman"/>
          <w:b/>
          <w:iCs/>
          <w:sz w:val="24"/>
          <w:szCs w:val="24"/>
        </w:rPr>
      </w:pPr>
      <w:r w:rsidRPr="0089069A">
        <w:rPr>
          <w:rFonts w:ascii="Times New Roman" w:hAnsi="Times New Roman" w:cs="Times New Roman"/>
          <w:b/>
          <w:iCs/>
          <w:sz w:val="24"/>
          <w:szCs w:val="24"/>
        </w:rPr>
        <w:t xml:space="preserve">Показатель 1. Число субъектов малого и среднего предпринимательства в расчете на 10 тыс. человек населения. </w:t>
      </w:r>
    </w:p>
    <w:p w:rsidR="00FD42BF" w:rsidRPr="0089069A" w:rsidRDefault="00FD42BF" w:rsidP="0089069A">
      <w:pPr>
        <w:pStyle w:val="a3"/>
        <w:ind w:firstLine="709"/>
        <w:jc w:val="both"/>
        <w:rPr>
          <w:rFonts w:ascii="Times New Roman" w:hAnsi="Times New Roman" w:cs="Times New Roman"/>
          <w:color w:val="FF0000"/>
          <w:sz w:val="24"/>
          <w:szCs w:val="24"/>
        </w:rPr>
      </w:pPr>
      <w:r w:rsidRPr="0089069A">
        <w:rPr>
          <w:rFonts w:ascii="Times New Roman" w:hAnsi="Times New Roman" w:cs="Times New Roman"/>
          <w:bCs/>
          <w:iCs/>
          <w:sz w:val="24"/>
          <w:szCs w:val="24"/>
        </w:rPr>
        <w:t xml:space="preserve">По состоянию на 01.01.2021 г. </w:t>
      </w:r>
      <w:r w:rsidRPr="0089069A">
        <w:rPr>
          <w:rFonts w:ascii="Times New Roman" w:hAnsi="Times New Roman" w:cs="Times New Roman"/>
          <w:iCs/>
          <w:sz w:val="24"/>
          <w:szCs w:val="24"/>
        </w:rPr>
        <w:t xml:space="preserve">число СМСП, согласно Единому реестру субъектов малого и среднего предпринимательства, составило 494 ед., из них 92 юридических лица и 402 индивидуальных предпринимателя. Изменение данного показателя по сравнению с 2020 г. обусловлено уточнениями данных указанного реестра и увеличением деятельности ряда юридических лиц. Согласно расчету, </w:t>
      </w:r>
      <w:r w:rsidRPr="0089069A">
        <w:rPr>
          <w:rFonts w:ascii="Times New Roman" w:hAnsi="Times New Roman" w:cs="Times New Roman"/>
          <w:sz w:val="24"/>
          <w:szCs w:val="24"/>
        </w:rPr>
        <w:t>число субъектов малого и среднего предпринимательства в расчете на 10,0 тыс.чел. населения по итогам 2021 г. равно 188,6 ед. В последующий 3-х летний период на фоне стабильного снижения численности населения ожидается планомерное незначительное увеличение показателя.</w:t>
      </w:r>
    </w:p>
    <w:p w:rsidR="00FD42BF" w:rsidRPr="0089069A" w:rsidRDefault="00FD42BF" w:rsidP="0089069A">
      <w:pPr>
        <w:pStyle w:val="a3"/>
        <w:ind w:firstLine="709"/>
        <w:jc w:val="both"/>
        <w:rPr>
          <w:rFonts w:ascii="Times New Roman" w:hAnsi="Times New Roman" w:cs="Times New Roman"/>
          <w:b/>
          <w:sz w:val="24"/>
          <w:szCs w:val="24"/>
        </w:rPr>
      </w:pPr>
      <w:r w:rsidRPr="0089069A">
        <w:rPr>
          <w:rFonts w:ascii="Times New Roman" w:hAnsi="Times New Roman" w:cs="Times New Roman"/>
          <w:b/>
          <w:iCs/>
          <w:sz w:val="24"/>
          <w:szCs w:val="24"/>
        </w:rPr>
        <w:t>Показатель</w:t>
      </w:r>
      <w:r w:rsidRPr="0089069A">
        <w:rPr>
          <w:rFonts w:ascii="Times New Roman" w:hAnsi="Times New Roman" w:cs="Times New Roman"/>
          <w:b/>
          <w:sz w:val="24"/>
          <w:szCs w:val="24"/>
        </w:rPr>
        <w:t xml:space="preserve">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FD42BF" w:rsidRPr="0089069A" w:rsidRDefault="00FD42BF" w:rsidP="0089069A">
      <w:pPr>
        <w:pStyle w:val="a3"/>
        <w:ind w:firstLine="709"/>
        <w:jc w:val="both"/>
        <w:rPr>
          <w:rFonts w:ascii="Times New Roman" w:hAnsi="Times New Roman" w:cs="Times New Roman"/>
          <w:bCs/>
          <w:sz w:val="24"/>
          <w:szCs w:val="24"/>
        </w:rPr>
      </w:pPr>
      <w:r w:rsidRPr="0089069A">
        <w:rPr>
          <w:rFonts w:ascii="Times New Roman" w:hAnsi="Times New Roman" w:cs="Times New Roman"/>
          <w:bCs/>
          <w:sz w:val="24"/>
          <w:szCs w:val="24"/>
        </w:rPr>
        <w:t xml:space="preserve">Ожидается, что данный показатель не изменится, и, как прежде, составит 16,2%. На территории муниципального образования реализуется муниципальная программа «Развитие малого и среднего предпринимательства и потребительского рынка в Александровском муниципальном округе», действие которой направлено на развитие и создание условий для повышения конкурентоспособности малого и среднего предпринимательства и товаров (работ, услуг), выпускаемых </w:t>
      </w:r>
      <w:r w:rsidRPr="0089069A">
        <w:rPr>
          <w:rFonts w:ascii="Times New Roman" w:hAnsi="Times New Roman" w:cs="Times New Roman"/>
          <w:sz w:val="24"/>
          <w:szCs w:val="24"/>
        </w:rPr>
        <w:t>(оказываемых, выполняемых) ими, создание условий для наиболее полного удовлетворения спроса населения на качественные потребительские товары</w:t>
      </w:r>
      <w:r w:rsidRPr="0089069A">
        <w:rPr>
          <w:rFonts w:ascii="Times New Roman" w:hAnsi="Times New Roman" w:cs="Times New Roman"/>
          <w:bCs/>
          <w:sz w:val="24"/>
          <w:szCs w:val="24"/>
        </w:rPr>
        <w:t xml:space="preserve"> (работы, услуги) на территории Александровского муниципального округа.</w:t>
      </w:r>
    </w:p>
    <w:p w:rsidR="00FD42BF" w:rsidRPr="0089069A" w:rsidRDefault="00FD42BF" w:rsidP="0089069A">
      <w:pPr>
        <w:pStyle w:val="a3"/>
        <w:ind w:firstLine="709"/>
        <w:jc w:val="both"/>
        <w:rPr>
          <w:rFonts w:ascii="Times New Roman" w:hAnsi="Times New Roman" w:cs="Times New Roman"/>
          <w:b/>
          <w:bCs/>
          <w:sz w:val="24"/>
          <w:szCs w:val="24"/>
        </w:rPr>
      </w:pPr>
      <w:r w:rsidRPr="0089069A">
        <w:rPr>
          <w:rFonts w:ascii="Times New Roman" w:hAnsi="Times New Roman" w:cs="Times New Roman"/>
          <w:b/>
          <w:iCs/>
          <w:sz w:val="24"/>
          <w:szCs w:val="24"/>
        </w:rPr>
        <w:t>Показатель</w:t>
      </w:r>
      <w:r w:rsidRPr="0089069A">
        <w:rPr>
          <w:rFonts w:ascii="Times New Roman" w:hAnsi="Times New Roman" w:cs="Times New Roman"/>
          <w:b/>
          <w:bCs/>
          <w:sz w:val="24"/>
          <w:szCs w:val="24"/>
        </w:rPr>
        <w:t xml:space="preserve"> 3. Объем инвестиций в основной капитал (за исключением бюджетных средств) в расчете на 1 жителя. </w:t>
      </w:r>
    </w:p>
    <w:p w:rsidR="00FD42BF" w:rsidRPr="0089069A" w:rsidRDefault="00FD42BF" w:rsidP="0089069A">
      <w:pPr>
        <w:pStyle w:val="a3"/>
        <w:ind w:firstLine="709"/>
        <w:jc w:val="both"/>
        <w:rPr>
          <w:rFonts w:ascii="Times New Roman" w:eastAsia="SimSun" w:hAnsi="Times New Roman" w:cs="Times New Roman"/>
          <w:sz w:val="24"/>
          <w:szCs w:val="24"/>
        </w:rPr>
      </w:pPr>
      <w:r w:rsidRPr="0089069A">
        <w:rPr>
          <w:rFonts w:ascii="Times New Roman" w:eastAsia="SimSun" w:hAnsi="Times New Roman" w:cs="Times New Roman"/>
          <w:sz w:val="24"/>
          <w:szCs w:val="24"/>
        </w:rPr>
        <w:t xml:space="preserve">По данным </w:t>
      </w:r>
      <w:r w:rsidRPr="0089069A">
        <w:rPr>
          <w:rFonts w:ascii="Times New Roman" w:hAnsi="Times New Roman" w:cs="Times New Roman"/>
          <w:sz w:val="24"/>
          <w:szCs w:val="24"/>
        </w:rPr>
        <w:t xml:space="preserve">Территориального органа федеральной службы государственной статистики по Пермскому краю (далее – </w:t>
      </w:r>
      <w:proofErr w:type="spellStart"/>
      <w:r w:rsidRPr="0089069A">
        <w:rPr>
          <w:rFonts w:ascii="Times New Roman" w:hAnsi="Times New Roman" w:cs="Times New Roman"/>
          <w:sz w:val="24"/>
          <w:szCs w:val="24"/>
        </w:rPr>
        <w:t>Пермьстат</w:t>
      </w:r>
      <w:proofErr w:type="spellEnd"/>
      <w:r w:rsidRPr="0089069A">
        <w:rPr>
          <w:rFonts w:ascii="Times New Roman" w:hAnsi="Times New Roman" w:cs="Times New Roman"/>
          <w:sz w:val="24"/>
          <w:szCs w:val="24"/>
        </w:rPr>
        <w:t xml:space="preserve">) </w:t>
      </w:r>
      <w:r w:rsidRPr="0089069A">
        <w:rPr>
          <w:rFonts w:ascii="Times New Roman" w:eastAsia="SimSun" w:hAnsi="Times New Roman" w:cs="Times New Roman"/>
          <w:sz w:val="24"/>
          <w:szCs w:val="24"/>
        </w:rPr>
        <w:t xml:space="preserve">в 2021 г. объем инвестиций в основной капитал в расчете на одного жителя (за исключением бюджетных средств) составил 72 069,1 руб., что на 237,2% выше уровня 2020 г. Такой подъем обусловлен увеличением объема инвестиций в основной капитал за счет собственных средств </w:t>
      </w:r>
      <w:r w:rsidRPr="0089069A">
        <w:rPr>
          <w:rFonts w:ascii="Times New Roman" w:hAnsi="Times New Roman" w:cs="Times New Roman"/>
          <w:sz w:val="24"/>
          <w:szCs w:val="24"/>
        </w:rPr>
        <w:t>филиалом «</w:t>
      </w:r>
      <w:proofErr w:type="spellStart"/>
      <w:r w:rsidRPr="0089069A">
        <w:rPr>
          <w:rFonts w:ascii="Times New Roman" w:hAnsi="Times New Roman" w:cs="Times New Roman"/>
          <w:sz w:val="24"/>
          <w:szCs w:val="24"/>
        </w:rPr>
        <w:t>Яйвинская</w:t>
      </w:r>
      <w:proofErr w:type="spellEnd"/>
      <w:r w:rsidRPr="0089069A">
        <w:rPr>
          <w:rFonts w:ascii="Times New Roman" w:hAnsi="Times New Roman" w:cs="Times New Roman"/>
          <w:sz w:val="24"/>
          <w:szCs w:val="24"/>
        </w:rPr>
        <w:t xml:space="preserve"> ГРЭС» ПАО «</w:t>
      </w:r>
      <w:proofErr w:type="spellStart"/>
      <w:r w:rsidRPr="0089069A">
        <w:rPr>
          <w:rFonts w:ascii="Times New Roman" w:hAnsi="Times New Roman" w:cs="Times New Roman"/>
          <w:sz w:val="24"/>
          <w:szCs w:val="24"/>
        </w:rPr>
        <w:t>Юнипро</w:t>
      </w:r>
      <w:proofErr w:type="spellEnd"/>
      <w:r w:rsidRPr="0089069A">
        <w:rPr>
          <w:rFonts w:ascii="Times New Roman" w:hAnsi="Times New Roman" w:cs="Times New Roman"/>
          <w:sz w:val="24"/>
          <w:szCs w:val="24"/>
        </w:rPr>
        <w:t>»</w:t>
      </w:r>
      <w:r w:rsidRPr="0089069A">
        <w:rPr>
          <w:rFonts w:ascii="Times New Roman" w:eastAsia="SimSun" w:hAnsi="Times New Roman" w:cs="Times New Roman"/>
          <w:sz w:val="24"/>
          <w:szCs w:val="24"/>
        </w:rPr>
        <w:t xml:space="preserve"> связанных с </w:t>
      </w:r>
      <w:r w:rsidRPr="0089069A">
        <w:rPr>
          <w:rFonts w:ascii="Times New Roman" w:hAnsi="Times New Roman" w:cs="Times New Roman"/>
          <w:sz w:val="24"/>
          <w:szCs w:val="24"/>
          <w:lang w:eastAsia="ru-RU"/>
        </w:rPr>
        <w:t>модернизацией блока № 5.</w:t>
      </w:r>
    </w:p>
    <w:p w:rsidR="00FD42BF" w:rsidRPr="0089069A" w:rsidRDefault="00FD42BF" w:rsidP="0089069A">
      <w:pPr>
        <w:pStyle w:val="a3"/>
        <w:ind w:firstLine="709"/>
        <w:jc w:val="both"/>
        <w:rPr>
          <w:rFonts w:ascii="Times New Roman" w:eastAsia="SimSun" w:hAnsi="Times New Roman" w:cs="Times New Roman"/>
          <w:sz w:val="24"/>
          <w:szCs w:val="24"/>
        </w:rPr>
      </w:pPr>
      <w:r w:rsidRPr="0089069A">
        <w:rPr>
          <w:rFonts w:ascii="Times New Roman" w:eastAsia="SimSun" w:hAnsi="Times New Roman" w:cs="Times New Roman"/>
          <w:sz w:val="24"/>
          <w:szCs w:val="24"/>
        </w:rPr>
        <w:t xml:space="preserve">В плановом периоде, в соответствии с представленными организациями сведениями для формирования прогноза социально-экономического </w:t>
      </w:r>
      <w:r w:rsidRPr="0089069A">
        <w:rPr>
          <w:rFonts w:ascii="Times New Roman" w:hAnsi="Times New Roman" w:cs="Times New Roman"/>
          <w:sz w:val="24"/>
          <w:szCs w:val="24"/>
        </w:rPr>
        <w:t xml:space="preserve">развития Александровского муниципального </w:t>
      </w:r>
      <w:r w:rsidRPr="0089069A">
        <w:rPr>
          <w:rFonts w:ascii="Times New Roman" w:hAnsi="Times New Roman" w:cs="Times New Roman"/>
          <w:sz w:val="24"/>
          <w:szCs w:val="24"/>
        </w:rPr>
        <w:lastRenderedPageBreak/>
        <w:t>округа Пермского края на 2022 год и на плановый период 2023-2024 годов,</w:t>
      </w:r>
      <w:r w:rsidRPr="0089069A">
        <w:rPr>
          <w:rFonts w:ascii="Times New Roman" w:eastAsia="SimSun" w:hAnsi="Times New Roman" w:cs="Times New Roman"/>
          <w:sz w:val="24"/>
          <w:szCs w:val="24"/>
        </w:rPr>
        <w:t xml:space="preserve"> ожидается снижение данного показателя до 22 068,1 руб. к 2024 году. </w:t>
      </w:r>
    </w:p>
    <w:p w:rsidR="00FD42BF" w:rsidRPr="0089069A" w:rsidRDefault="00FD42BF" w:rsidP="0089069A">
      <w:pPr>
        <w:pStyle w:val="a3"/>
        <w:ind w:firstLine="709"/>
        <w:jc w:val="both"/>
        <w:rPr>
          <w:rFonts w:ascii="Times New Roman" w:hAnsi="Times New Roman" w:cs="Times New Roman"/>
          <w:b/>
          <w:bCs/>
          <w:sz w:val="24"/>
          <w:szCs w:val="24"/>
        </w:rPr>
      </w:pPr>
      <w:r w:rsidRPr="0089069A">
        <w:rPr>
          <w:rFonts w:ascii="Times New Roman" w:hAnsi="Times New Roman" w:cs="Times New Roman"/>
          <w:b/>
          <w:iCs/>
          <w:sz w:val="24"/>
          <w:szCs w:val="24"/>
        </w:rPr>
        <w:t>Показатель</w:t>
      </w:r>
      <w:r w:rsidRPr="0089069A">
        <w:rPr>
          <w:rFonts w:ascii="Times New Roman" w:eastAsia="SimSun" w:hAnsi="Times New Roman" w:cs="Times New Roman"/>
          <w:b/>
          <w:sz w:val="24"/>
          <w:szCs w:val="24"/>
        </w:rPr>
        <w:t xml:space="preserve"> 4. </w:t>
      </w:r>
      <w:r w:rsidRPr="0089069A">
        <w:rPr>
          <w:rFonts w:ascii="Times New Roman" w:hAnsi="Times New Roman" w:cs="Times New Roman"/>
          <w:b/>
          <w:bCs/>
          <w:sz w:val="24"/>
          <w:szCs w:val="24"/>
        </w:rPr>
        <w:t xml:space="preserve">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p w:rsidR="00FD42BF" w:rsidRPr="0089069A" w:rsidRDefault="00FD42BF" w:rsidP="0089069A">
      <w:pPr>
        <w:pStyle w:val="a3"/>
        <w:ind w:firstLine="709"/>
        <w:jc w:val="both"/>
        <w:rPr>
          <w:rFonts w:ascii="Times New Roman" w:hAnsi="Times New Roman" w:cs="Times New Roman"/>
          <w:b/>
          <w:bCs/>
          <w:sz w:val="24"/>
          <w:szCs w:val="24"/>
        </w:rPr>
      </w:pPr>
    </w:p>
    <w:p w:rsidR="00FD42BF" w:rsidRPr="0089069A" w:rsidRDefault="00FD42BF" w:rsidP="0089069A">
      <w:pPr>
        <w:pStyle w:val="a3"/>
        <w:ind w:firstLine="709"/>
        <w:jc w:val="both"/>
        <w:rPr>
          <w:rFonts w:ascii="Times New Roman" w:hAnsi="Times New Roman" w:cs="Times New Roman"/>
          <w:sz w:val="24"/>
          <w:szCs w:val="24"/>
        </w:rPr>
      </w:pPr>
      <w:r w:rsidRPr="0089069A">
        <w:rPr>
          <w:rFonts w:ascii="Times New Roman" w:hAnsi="Times New Roman" w:cs="Times New Roman"/>
          <w:sz w:val="24"/>
          <w:szCs w:val="24"/>
        </w:rPr>
        <w:t>Показатель имеет стабильную тенденцию и в последующие годы будет иметь значение на уровне предыдущих лет.</w:t>
      </w:r>
    </w:p>
    <w:p w:rsidR="00FD42BF" w:rsidRPr="0089069A" w:rsidRDefault="00FD42BF" w:rsidP="0089069A">
      <w:pPr>
        <w:pStyle w:val="a3"/>
        <w:ind w:firstLine="709"/>
        <w:jc w:val="both"/>
        <w:rPr>
          <w:rFonts w:ascii="Times New Roman" w:hAnsi="Times New Roman" w:cs="Times New Roman"/>
          <w:b/>
          <w:bCs/>
          <w:sz w:val="24"/>
          <w:szCs w:val="24"/>
        </w:rPr>
      </w:pPr>
      <w:r w:rsidRPr="0089069A">
        <w:rPr>
          <w:rFonts w:ascii="Times New Roman" w:hAnsi="Times New Roman" w:cs="Times New Roman"/>
          <w:b/>
          <w:iCs/>
          <w:sz w:val="24"/>
          <w:szCs w:val="24"/>
        </w:rPr>
        <w:t>Показатель</w:t>
      </w:r>
      <w:r w:rsidRPr="0089069A">
        <w:rPr>
          <w:rFonts w:ascii="Times New Roman" w:hAnsi="Times New Roman" w:cs="Times New Roman"/>
          <w:b/>
          <w:sz w:val="24"/>
          <w:szCs w:val="24"/>
        </w:rPr>
        <w:t xml:space="preserve"> 5. </w:t>
      </w:r>
      <w:r w:rsidRPr="0089069A">
        <w:rPr>
          <w:rFonts w:ascii="Times New Roman" w:hAnsi="Times New Roman" w:cs="Times New Roman"/>
          <w:b/>
          <w:bCs/>
          <w:sz w:val="24"/>
          <w:szCs w:val="24"/>
        </w:rPr>
        <w:t xml:space="preserve">Доля прибыльных сельскохозяйственных организаций в общем их числе. </w:t>
      </w:r>
    </w:p>
    <w:p w:rsidR="00FD42BF" w:rsidRPr="0089069A" w:rsidRDefault="00FD42BF" w:rsidP="0089069A">
      <w:pPr>
        <w:pStyle w:val="a3"/>
        <w:ind w:firstLine="709"/>
        <w:jc w:val="both"/>
        <w:rPr>
          <w:rFonts w:ascii="Times New Roman" w:hAnsi="Times New Roman" w:cs="Times New Roman"/>
          <w:sz w:val="24"/>
          <w:szCs w:val="24"/>
        </w:rPr>
      </w:pPr>
      <w:r w:rsidRPr="0089069A">
        <w:rPr>
          <w:rFonts w:ascii="Times New Roman" w:hAnsi="Times New Roman" w:cs="Times New Roman"/>
          <w:sz w:val="24"/>
          <w:szCs w:val="24"/>
        </w:rPr>
        <w:t>Александровский муниципальный округ не относится к числу территорий, где развито сельское хозяйство. На территории муниципального образования зарегистрировано 4 юридических лица, которые входят в сферу агропромышленного комплекса. Фактически осуществляет свою деятельность 1 организация – ООО «</w:t>
      </w:r>
      <w:proofErr w:type="spellStart"/>
      <w:r w:rsidRPr="0089069A">
        <w:rPr>
          <w:rFonts w:ascii="Times New Roman" w:hAnsi="Times New Roman" w:cs="Times New Roman"/>
          <w:sz w:val="24"/>
          <w:szCs w:val="24"/>
        </w:rPr>
        <w:t>Яйвинское</w:t>
      </w:r>
      <w:proofErr w:type="spellEnd"/>
      <w:r w:rsidRPr="0089069A">
        <w:rPr>
          <w:rFonts w:ascii="Times New Roman" w:hAnsi="Times New Roman" w:cs="Times New Roman"/>
          <w:sz w:val="24"/>
          <w:szCs w:val="24"/>
        </w:rPr>
        <w:t xml:space="preserve"> рыбное хозяйство». Соответственно, доля прибыльных сельскохозяйственных организаций в общем их числе составляет 0%. Аналогичная тенденция будет характерна и для последующего трехлетнего периода.</w:t>
      </w:r>
    </w:p>
    <w:p w:rsidR="00FD42BF" w:rsidRPr="0089069A" w:rsidRDefault="00FD42BF" w:rsidP="0089069A">
      <w:pPr>
        <w:pStyle w:val="aa"/>
        <w:spacing w:after="0" w:line="240" w:lineRule="auto"/>
        <w:ind w:firstLine="709"/>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bCs/>
          <w:sz w:val="24"/>
          <w:szCs w:val="24"/>
        </w:rPr>
        <w:t xml:space="preserve">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Общая протяженность автомобильных дорог общего пользования местного значения в</w:t>
      </w:r>
      <w:r w:rsidRPr="0089069A">
        <w:rPr>
          <w:rFonts w:ascii="Times New Roman" w:hAnsi="Times New Roman"/>
          <w:spacing w:val="-17"/>
          <w:sz w:val="24"/>
          <w:szCs w:val="24"/>
        </w:rPr>
        <w:t xml:space="preserve"> </w:t>
      </w:r>
      <w:r w:rsidRPr="0089069A">
        <w:rPr>
          <w:rFonts w:ascii="Times New Roman" w:hAnsi="Times New Roman"/>
          <w:sz w:val="24"/>
          <w:szCs w:val="24"/>
        </w:rPr>
        <w:t>округе</w:t>
      </w:r>
      <w:r w:rsidRPr="0089069A">
        <w:rPr>
          <w:rFonts w:ascii="Times New Roman" w:hAnsi="Times New Roman"/>
          <w:spacing w:val="-9"/>
          <w:sz w:val="24"/>
          <w:szCs w:val="24"/>
        </w:rPr>
        <w:t xml:space="preserve"> </w:t>
      </w:r>
      <w:r w:rsidRPr="0089069A">
        <w:rPr>
          <w:rFonts w:ascii="Times New Roman" w:hAnsi="Times New Roman"/>
          <w:sz w:val="24"/>
          <w:szCs w:val="24"/>
        </w:rPr>
        <w:t>составляет 366,8 километров.</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В 2021 году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70,6 % против 77,8% в 2020 году. Улучшение показателя достигнуто за счет проведения в 2021 году работ по приведению автомобильных дорог общего пользования местного значения в нормативное состояние за счет средств краевого и местного бюджетов.</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Мероприятия по ремонту дорожной сети позволят уменьшить </w:t>
      </w:r>
      <w:proofErr w:type="gramStart"/>
      <w:r w:rsidRPr="0089069A">
        <w:rPr>
          <w:rFonts w:ascii="Times New Roman" w:hAnsi="Times New Roman"/>
          <w:sz w:val="24"/>
          <w:szCs w:val="24"/>
        </w:rPr>
        <w:t>долю протяженности автомобильных дорог общего пользования местного значения</w:t>
      </w:r>
      <w:proofErr w:type="gramEnd"/>
      <w:r w:rsidRPr="0089069A">
        <w:rPr>
          <w:rFonts w:ascii="Times New Roman" w:hAnsi="Times New Roman"/>
          <w:sz w:val="24"/>
          <w:szCs w:val="24"/>
        </w:rPr>
        <w:t xml:space="preserve"> не отвечающих нормативным требованиям к 2024 году до 62,7 %.</w:t>
      </w:r>
    </w:p>
    <w:p w:rsidR="00FD42BF" w:rsidRPr="0089069A" w:rsidRDefault="00FD42BF" w:rsidP="0089069A">
      <w:pPr>
        <w:spacing w:after="0" w:line="240" w:lineRule="auto"/>
        <w:ind w:firstLine="709"/>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bCs/>
          <w:sz w:val="24"/>
          <w:szCs w:val="24"/>
        </w:rPr>
        <w:t xml:space="preserve"> 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В Александровском муниципальном округе расположено 38 населенных пунктов, из которых в 29 нет регулярного транспортного сообщения. К числу таких населенных пунктов относятся сельские территории, где число проживающих граждан достаточно незначительно, либо отсутствует. </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В 2021 г., как и в предыдущие периоды, администрацией округа было организовано обслуживание социально значимых маршрутов (г. Александровск– </w:t>
      </w:r>
      <w:proofErr w:type="spellStart"/>
      <w:r w:rsidRPr="0089069A">
        <w:rPr>
          <w:rFonts w:ascii="Times New Roman" w:hAnsi="Times New Roman"/>
          <w:sz w:val="24"/>
          <w:szCs w:val="24"/>
        </w:rPr>
        <w:t>с.Усть-Игум</w:t>
      </w:r>
      <w:proofErr w:type="spellEnd"/>
      <w:r w:rsidRPr="0089069A">
        <w:rPr>
          <w:rFonts w:ascii="Times New Roman" w:hAnsi="Times New Roman"/>
          <w:sz w:val="24"/>
          <w:szCs w:val="24"/>
        </w:rPr>
        <w:t xml:space="preserve">, г. Александровск – п. </w:t>
      </w:r>
      <w:proofErr w:type="spellStart"/>
      <w:r w:rsidRPr="0089069A">
        <w:rPr>
          <w:rFonts w:ascii="Times New Roman" w:hAnsi="Times New Roman"/>
          <w:sz w:val="24"/>
          <w:szCs w:val="24"/>
        </w:rPr>
        <w:t>Скопкортная</w:t>
      </w:r>
      <w:proofErr w:type="spellEnd"/>
      <w:r w:rsidRPr="0089069A">
        <w:rPr>
          <w:rFonts w:ascii="Times New Roman" w:hAnsi="Times New Roman"/>
          <w:sz w:val="24"/>
          <w:szCs w:val="24"/>
        </w:rPr>
        <w:t xml:space="preserve">, г. Александровск – п. </w:t>
      </w:r>
      <w:proofErr w:type="spellStart"/>
      <w:r w:rsidRPr="0089069A">
        <w:rPr>
          <w:rFonts w:ascii="Times New Roman" w:hAnsi="Times New Roman"/>
          <w:sz w:val="24"/>
          <w:szCs w:val="24"/>
        </w:rPr>
        <w:t>Ивакинский</w:t>
      </w:r>
      <w:proofErr w:type="spellEnd"/>
      <w:r w:rsidRPr="0089069A">
        <w:rPr>
          <w:rFonts w:ascii="Times New Roman" w:hAnsi="Times New Roman"/>
          <w:sz w:val="24"/>
          <w:szCs w:val="24"/>
        </w:rPr>
        <w:t xml:space="preserve"> карьер). Транспортное обслуживание пассажиров будет продолжено и в прогнозируемом периоде.</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Общая численность населения, </w:t>
      </w:r>
      <w:proofErr w:type="gramStart"/>
      <w:r w:rsidRPr="0089069A">
        <w:rPr>
          <w:rFonts w:ascii="Times New Roman" w:hAnsi="Times New Roman"/>
          <w:sz w:val="24"/>
          <w:szCs w:val="24"/>
        </w:rPr>
        <w:t>зарегистрированных  в</w:t>
      </w:r>
      <w:proofErr w:type="gramEnd"/>
      <w:r w:rsidRPr="0089069A">
        <w:rPr>
          <w:rFonts w:ascii="Times New Roman" w:hAnsi="Times New Roman"/>
          <w:sz w:val="24"/>
          <w:szCs w:val="24"/>
        </w:rPr>
        <w:t xml:space="preserve"> населенных пунктах, не имеющих регулярного автобусного сообщения с административным центром муниципального округа, в 2021 г. составила 222 человек, или 0,85 % к среднегодовой численности населения</w:t>
      </w:r>
      <w:r w:rsidRPr="0089069A">
        <w:rPr>
          <w:rFonts w:ascii="Times New Roman" w:hAnsi="Times New Roman"/>
          <w:spacing w:val="-5"/>
          <w:sz w:val="24"/>
          <w:szCs w:val="24"/>
        </w:rPr>
        <w:t xml:space="preserve"> </w:t>
      </w:r>
      <w:r w:rsidRPr="0089069A">
        <w:rPr>
          <w:rFonts w:ascii="Times New Roman" w:hAnsi="Times New Roman"/>
          <w:sz w:val="24"/>
          <w:szCs w:val="24"/>
        </w:rPr>
        <w:t>округа. Сокращение доли населения,</w:t>
      </w:r>
      <w:r w:rsidRPr="0089069A">
        <w:rPr>
          <w:rFonts w:ascii="Times New Roman" w:hAnsi="Times New Roman"/>
          <w:spacing w:val="40"/>
          <w:sz w:val="24"/>
          <w:szCs w:val="24"/>
        </w:rPr>
        <w:t xml:space="preserve"> </w:t>
      </w:r>
      <w:r w:rsidRPr="0089069A">
        <w:rPr>
          <w:rFonts w:ascii="Times New Roman" w:hAnsi="Times New Roman"/>
          <w:sz w:val="24"/>
          <w:szCs w:val="24"/>
        </w:rPr>
        <w:t>проживающего</w:t>
      </w:r>
      <w:r w:rsidRPr="0089069A">
        <w:rPr>
          <w:rFonts w:ascii="Times New Roman" w:hAnsi="Times New Roman"/>
          <w:spacing w:val="40"/>
          <w:sz w:val="24"/>
          <w:szCs w:val="24"/>
        </w:rPr>
        <w:t xml:space="preserve"> </w:t>
      </w:r>
      <w:r w:rsidRPr="0089069A">
        <w:rPr>
          <w:rFonts w:ascii="Times New Roman" w:hAnsi="Times New Roman"/>
          <w:sz w:val="24"/>
          <w:szCs w:val="24"/>
        </w:rPr>
        <w:t>в населенных пунктах, не имеющих регулярного автобусного сообщения с административным центром к 2020 году (от 1,04% до 0,85%), произошло вследствие сокращения</w:t>
      </w:r>
      <w:r w:rsidRPr="0089069A">
        <w:rPr>
          <w:rFonts w:ascii="Times New Roman" w:hAnsi="Times New Roman"/>
          <w:spacing w:val="40"/>
          <w:sz w:val="24"/>
          <w:szCs w:val="24"/>
        </w:rPr>
        <w:t xml:space="preserve"> </w:t>
      </w:r>
      <w:r w:rsidRPr="0089069A">
        <w:rPr>
          <w:rFonts w:ascii="Times New Roman" w:hAnsi="Times New Roman"/>
          <w:sz w:val="24"/>
          <w:szCs w:val="24"/>
        </w:rPr>
        <w:t>количества проживающих в населенных пунктах, не имеющих автобусного сообщения.</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В 2022 году и последующие годы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округа, в общей численности населения муниципального округа, предположительно, составит  0,1 % в том числе за счет переселения жителей  в рамках программных мероприятий из труднодоступных, отдаленных и  малочисленных населенных пунктов.</w:t>
      </w:r>
    </w:p>
    <w:p w:rsidR="00FD42BF" w:rsidRPr="0089069A" w:rsidRDefault="00FD42BF" w:rsidP="0089069A">
      <w:pPr>
        <w:spacing w:after="0" w:line="240" w:lineRule="auto"/>
        <w:ind w:firstLine="709"/>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bCs/>
          <w:sz w:val="24"/>
          <w:szCs w:val="24"/>
        </w:rPr>
        <w:t xml:space="preserve"> 8. Среднемесячная номинальная начисленная заработная плата работников. </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lastRenderedPageBreak/>
        <w:t xml:space="preserve">На крупных и средних предприятиях и некоммерческих организациях среднемесячная начисленная заработная плата работников по итогам 2021 г. составила 36 505,9 руб., (в 2020 г. 34 162,8 руб.), по сравнению с уровнем 2020 г. увеличившись на 6,9%. </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Продолжено исполнение Указа Президента Российской Федерации от 07.05.2012 № 597 «О мероприятиях по реализации государственной социальной политики», позволившее увеличить в 2021 г. заработную плату работникам бюджетной сферы:</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в дошкольных образовательных учреждениях – на 11,8%;</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в общеобразовательных учреждениях – на 14,8%;</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в учреждениях культуры и искусства – на 17,8%;</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в учреждениях физической культуры и спорта – на 21,9%.</w:t>
      </w:r>
    </w:p>
    <w:p w:rsidR="00FD42BF" w:rsidRPr="0089069A" w:rsidRDefault="00FD42BF" w:rsidP="0089069A">
      <w:pPr>
        <w:spacing w:after="0" w:line="240" w:lineRule="auto"/>
        <w:ind w:firstLine="709"/>
        <w:jc w:val="both"/>
        <w:rPr>
          <w:rFonts w:ascii="Times New Roman" w:hAnsi="Times New Roman"/>
          <w:bCs/>
          <w:sz w:val="24"/>
          <w:szCs w:val="24"/>
        </w:rPr>
      </w:pPr>
      <w:r w:rsidRPr="0089069A">
        <w:rPr>
          <w:rFonts w:ascii="Times New Roman" w:hAnsi="Times New Roman"/>
          <w:bCs/>
          <w:sz w:val="24"/>
          <w:szCs w:val="24"/>
        </w:rPr>
        <w:t>В период 2022-2024 годов ожидается умеренный рост среднемесячной заработной платы</w:t>
      </w:r>
      <w:r w:rsidRPr="0089069A">
        <w:rPr>
          <w:rFonts w:ascii="Times New Roman" w:hAnsi="Times New Roman"/>
          <w:sz w:val="24"/>
          <w:szCs w:val="24"/>
          <w:lang w:eastAsia="ru-RU"/>
        </w:rPr>
        <w:t>. Положительной динамике заработной платы в перспективе будут способствовать проведение ежегодной индексации размера заработной платы, повышение минимального размера оплаты труда.</w:t>
      </w:r>
    </w:p>
    <w:p w:rsidR="00FD42BF" w:rsidRPr="0089069A" w:rsidRDefault="00FD42BF" w:rsidP="0089069A">
      <w:pPr>
        <w:pStyle w:val="11"/>
        <w:ind w:left="2989"/>
        <w:rPr>
          <w:sz w:val="24"/>
          <w:szCs w:val="24"/>
        </w:rPr>
      </w:pPr>
      <w:r w:rsidRPr="0089069A">
        <w:rPr>
          <w:spacing w:val="-2"/>
          <w:sz w:val="24"/>
          <w:szCs w:val="24"/>
        </w:rPr>
        <w:t>Раздел</w:t>
      </w:r>
      <w:r w:rsidRPr="0089069A">
        <w:rPr>
          <w:spacing w:val="-1"/>
          <w:sz w:val="24"/>
          <w:szCs w:val="24"/>
        </w:rPr>
        <w:t xml:space="preserve"> </w:t>
      </w:r>
      <w:r w:rsidRPr="0089069A">
        <w:rPr>
          <w:spacing w:val="-2"/>
          <w:sz w:val="24"/>
          <w:szCs w:val="24"/>
        </w:rPr>
        <w:t>2.</w:t>
      </w:r>
      <w:r w:rsidRPr="0089069A">
        <w:rPr>
          <w:spacing w:val="-14"/>
          <w:sz w:val="24"/>
          <w:szCs w:val="24"/>
        </w:rPr>
        <w:t xml:space="preserve"> </w:t>
      </w:r>
      <w:r w:rsidRPr="0089069A">
        <w:rPr>
          <w:spacing w:val="-2"/>
          <w:sz w:val="24"/>
          <w:szCs w:val="24"/>
        </w:rPr>
        <w:t>Дошкольное</w:t>
      </w:r>
      <w:r w:rsidRPr="0089069A">
        <w:rPr>
          <w:spacing w:val="6"/>
          <w:sz w:val="24"/>
          <w:szCs w:val="24"/>
        </w:rPr>
        <w:t xml:space="preserve"> </w:t>
      </w:r>
      <w:r w:rsidRPr="0089069A">
        <w:rPr>
          <w:spacing w:val="-2"/>
          <w:sz w:val="24"/>
          <w:szCs w:val="24"/>
        </w:rPr>
        <w:t>образование</w:t>
      </w:r>
    </w:p>
    <w:p w:rsidR="00FD42BF" w:rsidRPr="0089069A" w:rsidRDefault="00FD42BF" w:rsidP="0089069A">
      <w:pPr>
        <w:spacing w:after="0" w:line="240" w:lineRule="auto"/>
        <w:ind w:firstLine="708"/>
        <w:jc w:val="both"/>
        <w:rPr>
          <w:rFonts w:ascii="Times New Roman" w:hAnsi="Times New Roman"/>
          <w:sz w:val="24"/>
          <w:szCs w:val="24"/>
        </w:rPr>
      </w:pPr>
      <w:bookmarkStart w:id="0" w:name="_Hlk38630409"/>
      <w:r w:rsidRPr="0089069A">
        <w:rPr>
          <w:rFonts w:ascii="Times New Roman" w:hAnsi="Times New Roman"/>
          <w:sz w:val="24"/>
          <w:szCs w:val="24"/>
        </w:rPr>
        <w:t>Система дошкольного образования Александровского муниципального округа представлена 5 образовательными учреждениями:</w:t>
      </w:r>
    </w:p>
    <w:p w:rsidR="00FD42BF" w:rsidRPr="0089069A" w:rsidRDefault="00FD42BF" w:rsidP="0089069A">
      <w:pPr>
        <w:spacing w:after="0" w:line="240" w:lineRule="auto"/>
        <w:ind w:firstLine="708"/>
        <w:jc w:val="both"/>
        <w:rPr>
          <w:rFonts w:ascii="Times New Roman" w:hAnsi="Times New Roman"/>
          <w:sz w:val="24"/>
          <w:szCs w:val="24"/>
          <w:lang w:eastAsia="ru-RU"/>
        </w:rPr>
      </w:pPr>
      <w:r w:rsidRPr="0089069A">
        <w:rPr>
          <w:rFonts w:ascii="Times New Roman" w:hAnsi="Times New Roman"/>
          <w:sz w:val="24"/>
          <w:szCs w:val="24"/>
        </w:rPr>
        <w:t xml:space="preserve">- МБДОУ «Детский сад № 15» (корпуса в г. Александровск: </w:t>
      </w:r>
      <w:r w:rsidRPr="0089069A">
        <w:rPr>
          <w:rFonts w:ascii="Times New Roman" w:hAnsi="Times New Roman"/>
          <w:sz w:val="24"/>
          <w:szCs w:val="24"/>
          <w:lang w:eastAsia="ru-RU"/>
        </w:rPr>
        <w:t>ул. Ленина, 39; ул. Ким, 49; ул. Ким, 51; ул. Островского, 3а; ул. Ленина, 34);</w:t>
      </w:r>
    </w:p>
    <w:p w:rsidR="00FD42BF" w:rsidRPr="0089069A" w:rsidRDefault="00FD42BF" w:rsidP="0089069A">
      <w:pPr>
        <w:spacing w:after="0" w:line="240" w:lineRule="auto"/>
        <w:ind w:firstLine="708"/>
        <w:jc w:val="both"/>
        <w:rPr>
          <w:rFonts w:ascii="Times New Roman" w:hAnsi="Times New Roman"/>
          <w:sz w:val="24"/>
          <w:szCs w:val="24"/>
          <w:lang w:eastAsia="ru-RU"/>
        </w:rPr>
      </w:pPr>
      <w:r w:rsidRPr="0089069A">
        <w:rPr>
          <w:rFonts w:ascii="Times New Roman" w:hAnsi="Times New Roman"/>
          <w:sz w:val="24"/>
          <w:szCs w:val="24"/>
          <w:lang w:eastAsia="ru-RU"/>
        </w:rPr>
        <w:t xml:space="preserve">- </w:t>
      </w:r>
      <w:r w:rsidRPr="0089069A">
        <w:rPr>
          <w:rFonts w:ascii="Times New Roman" w:hAnsi="Times New Roman"/>
          <w:sz w:val="24"/>
          <w:szCs w:val="24"/>
        </w:rPr>
        <w:t xml:space="preserve">МБДОУ «Детский сад № 16» (корпуса в г. Александровск: </w:t>
      </w:r>
      <w:r w:rsidRPr="0089069A">
        <w:rPr>
          <w:rFonts w:ascii="Times New Roman" w:hAnsi="Times New Roman"/>
          <w:sz w:val="24"/>
          <w:szCs w:val="24"/>
          <w:lang w:eastAsia="ru-RU"/>
        </w:rPr>
        <w:t xml:space="preserve">ул. Кирова, 13; ул. Кирова, 9; ул. Советская, 95; в п. </w:t>
      </w:r>
      <w:proofErr w:type="spellStart"/>
      <w:r w:rsidRPr="0089069A">
        <w:rPr>
          <w:rFonts w:ascii="Times New Roman" w:hAnsi="Times New Roman"/>
          <w:sz w:val="24"/>
          <w:szCs w:val="24"/>
          <w:lang w:eastAsia="ru-RU"/>
        </w:rPr>
        <w:t>Лытвенский</w:t>
      </w:r>
      <w:proofErr w:type="spellEnd"/>
      <w:r w:rsidRPr="0089069A">
        <w:rPr>
          <w:rFonts w:ascii="Times New Roman" w:hAnsi="Times New Roman"/>
          <w:sz w:val="24"/>
          <w:szCs w:val="24"/>
          <w:lang w:eastAsia="ru-RU"/>
        </w:rPr>
        <w:t>, ул. Школьная, 18);</w:t>
      </w:r>
    </w:p>
    <w:p w:rsidR="00FD42BF" w:rsidRPr="0089069A" w:rsidRDefault="00FD42BF" w:rsidP="0089069A">
      <w:pPr>
        <w:spacing w:after="0" w:line="240" w:lineRule="auto"/>
        <w:ind w:firstLine="708"/>
        <w:jc w:val="both"/>
        <w:rPr>
          <w:rFonts w:ascii="Times New Roman" w:hAnsi="Times New Roman"/>
          <w:sz w:val="24"/>
          <w:szCs w:val="24"/>
          <w:lang w:eastAsia="ru-RU"/>
        </w:rPr>
      </w:pPr>
      <w:r w:rsidRPr="0089069A">
        <w:rPr>
          <w:rFonts w:ascii="Times New Roman" w:hAnsi="Times New Roman"/>
          <w:sz w:val="24"/>
          <w:szCs w:val="24"/>
          <w:lang w:eastAsia="ru-RU"/>
        </w:rPr>
        <w:t xml:space="preserve">- </w:t>
      </w:r>
      <w:r w:rsidRPr="0089069A">
        <w:rPr>
          <w:rFonts w:ascii="Times New Roman" w:hAnsi="Times New Roman"/>
          <w:sz w:val="24"/>
          <w:szCs w:val="24"/>
        </w:rPr>
        <w:t xml:space="preserve">МБДОУ «Детский сад № 19» (корпуса в п. Яйва: ул. </w:t>
      </w:r>
      <w:r w:rsidRPr="0089069A">
        <w:rPr>
          <w:rFonts w:ascii="Times New Roman" w:hAnsi="Times New Roman"/>
          <w:sz w:val="24"/>
          <w:szCs w:val="24"/>
          <w:lang w:eastAsia="ru-RU"/>
        </w:rPr>
        <w:t xml:space="preserve">6 Пятилетки, 11; ул. Коммунистическая, </w:t>
      </w:r>
      <w:proofErr w:type="gramStart"/>
      <w:r w:rsidRPr="0089069A">
        <w:rPr>
          <w:rFonts w:ascii="Times New Roman" w:hAnsi="Times New Roman"/>
          <w:sz w:val="24"/>
          <w:szCs w:val="24"/>
          <w:lang w:eastAsia="ru-RU"/>
        </w:rPr>
        <w:t>12;  ул.</w:t>
      </w:r>
      <w:proofErr w:type="gramEnd"/>
      <w:r w:rsidRPr="0089069A">
        <w:rPr>
          <w:rFonts w:ascii="Times New Roman" w:hAnsi="Times New Roman"/>
          <w:sz w:val="24"/>
          <w:szCs w:val="24"/>
          <w:lang w:eastAsia="ru-RU"/>
        </w:rPr>
        <w:t xml:space="preserve"> Коммунистическая, 15;  ул. Заводская, 30а;  в разъезде п. </w:t>
      </w:r>
      <w:proofErr w:type="spellStart"/>
      <w:r w:rsidRPr="0089069A">
        <w:rPr>
          <w:rFonts w:ascii="Times New Roman" w:hAnsi="Times New Roman"/>
          <w:sz w:val="24"/>
          <w:szCs w:val="24"/>
          <w:lang w:eastAsia="ru-RU"/>
        </w:rPr>
        <w:t>Люзень</w:t>
      </w:r>
      <w:proofErr w:type="spellEnd"/>
      <w:r w:rsidRPr="0089069A">
        <w:rPr>
          <w:rFonts w:ascii="Times New Roman" w:hAnsi="Times New Roman"/>
          <w:sz w:val="24"/>
          <w:szCs w:val="24"/>
          <w:lang w:eastAsia="ru-RU"/>
        </w:rPr>
        <w:t xml:space="preserve">  ул. Подстанционная, 3);</w:t>
      </w:r>
    </w:p>
    <w:p w:rsidR="00FD42BF" w:rsidRPr="0089069A" w:rsidRDefault="00FD42BF" w:rsidP="0089069A">
      <w:pPr>
        <w:spacing w:after="0" w:line="240" w:lineRule="auto"/>
        <w:ind w:firstLine="708"/>
        <w:jc w:val="both"/>
        <w:rPr>
          <w:rFonts w:ascii="Times New Roman" w:hAnsi="Times New Roman"/>
          <w:sz w:val="24"/>
          <w:szCs w:val="24"/>
          <w:lang w:eastAsia="ru-RU"/>
        </w:rPr>
      </w:pPr>
      <w:r w:rsidRPr="0089069A">
        <w:rPr>
          <w:rFonts w:ascii="Times New Roman" w:hAnsi="Times New Roman"/>
          <w:sz w:val="24"/>
          <w:szCs w:val="24"/>
          <w:lang w:eastAsia="ru-RU"/>
        </w:rPr>
        <w:t xml:space="preserve">- </w:t>
      </w:r>
      <w:r w:rsidRPr="0089069A">
        <w:rPr>
          <w:rFonts w:ascii="Times New Roman" w:hAnsi="Times New Roman"/>
          <w:sz w:val="24"/>
          <w:szCs w:val="24"/>
        </w:rPr>
        <w:t xml:space="preserve">МБДОУ «Детский сад № 23» </w:t>
      </w:r>
      <w:r w:rsidRPr="0089069A">
        <w:rPr>
          <w:rFonts w:ascii="Times New Roman" w:hAnsi="Times New Roman"/>
          <w:sz w:val="24"/>
          <w:szCs w:val="24"/>
          <w:lang w:eastAsia="ru-RU"/>
        </w:rPr>
        <w:t>(корпуса в п. Яйва: ул. Юннатов, 8; ул. 8 Марта, 5);</w:t>
      </w:r>
    </w:p>
    <w:p w:rsidR="00FD42BF" w:rsidRPr="0089069A" w:rsidRDefault="00FD42BF" w:rsidP="0089069A">
      <w:pPr>
        <w:spacing w:after="0" w:line="240" w:lineRule="auto"/>
        <w:ind w:firstLine="708"/>
        <w:jc w:val="both"/>
        <w:rPr>
          <w:rFonts w:ascii="Times New Roman" w:hAnsi="Times New Roman"/>
          <w:sz w:val="24"/>
          <w:szCs w:val="24"/>
          <w:lang w:eastAsia="ru-RU"/>
        </w:rPr>
      </w:pPr>
      <w:r w:rsidRPr="0089069A">
        <w:rPr>
          <w:rFonts w:ascii="Times New Roman" w:hAnsi="Times New Roman"/>
          <w:sz w:val="24"/>
          <w:szCs w:val="24"/>
          <w:lang w:eastAsia="ru-RU"/>
        </w:rPr>
        <w:t xml:space="preserve">- </w:t>
      </w:r>
      <w:r w:rsidRPr="0089069A">
        <w:rPr>
          <w:rFonts w:ascii="Times New Roman" w:hAnsi="Times New Roman"/>
          <w:sz w:val="24"/>
          <w:szCs w:val="24"/>
        </w:rPr>
        <w:t xml:space="preserve">МБДОУ «Детский сад № 30» (корпуса: </w:t>
      </w:r>
      <w:r w:rsidRPr="0089069A">
        <w:rPr>
          <w:rFonts w:ascii="Times New Roman" w:hAnsi="Times New Roman"/>
          <w:sz w:val="24"/>
          <w:szCs w:val="24"/>
          <w:lang w:eastAsia="ru-RU"/>
        </w:rPr>
        <w:t xml:space="preserve">п. Всеволодо-Вильва, ул. Розы Люксембург, 19; п. Карьер-Известняк, ул. Гоголя, 1; с. </w:t>
      </w:r>
      <w:proofErr w:type="spellStart"/>
      <w:r w:rsidRPr="0089069A">
        <w:rPr>
          <w:rFonts w:ascii="Times New Roman" w:hAnsi="Times New Roman"/>
          <w:sz w:val="24"/>
          <w:szCs w:val="24"/>
          <w:lang w:eastAsia="ru-RU"/>
        </w:rPr>
        <w:t>Усть-Игум</w:t>
      </w:r>
      <w:proofErr w:type="spellEnd"/>
      <w:r w:rsidRPr="0089069A">
        <w:rPr>
          <w:rFonts w:ascii="Times New Roman" w:hAnsi="Times New Roman"/>
          <w:sz w:val="24"/>
          <w:szCs w:val="24"/>
          <w:lang w:eastAsia="ru-RU"/>
        </w:rPr>
        <w:t xml:space="preserve">, ул. Советская, 2; п. </w:t>
      </w:r>
      <w:proofErr w:type="spellStart"/>
      <w:r w:rsidRPr="0089069A">
        <w:rPr>
          <w:rFonts w:ascii="Times New Roman" w:hAnsi="Times New Roman"/>
          <w:sz w:val="24"/>
          <w:szCs w:val="24"/>
          <w:lang w:eastAsia="ru-RU"/>
        </w:rPr>
        <w:t>Ивакинский</w:t>
      </w:r>
      <w:proofErr w:type="spellEnd"/>
      <w:r w:rsidRPr="0089069A">
        <w:rPr>
          <w:rFonts w:ascii="Times New Roman" w:hAnsi="Times New Roman"/>
          <w:sz w:val="24"/>
          <w:szCs w:val="24"/>
          <w:lang w:eastAsia="ru-RU"/>
        </w:rPr>
        <w:t xml:space="preserve"> Карьер, ул. Ленина, 11). </w:t>
      </w:r>
    </w:p>
    <w:bookmarkEnd w:id="0"/>
    <w:p w:rsidR="00FD42BF" w:rsidRPr="0089069A" w:rsidRDefault="00FD42BF" w:rsidP="0089069A">
      <w:pPr>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bCs/>
          <w:sz w:val="24"/>
          <w:szCs w:val="24"/>
        </w:rPr>
        <w:t xml:space="preserve"> 9. Доля детей в возрасте 1-6 лет, получающих дошкольную общеобразовательную услугу и (или)</w:t>
      </w:r>
      <w:r w:rsidRPr="0089069A">
        <w:rPr>
          <w:rFonts w:ascii="Times New Roman" w:hAnsi="Times New Roman"/>
          <w:sz w:val="24"/>
          <w:szCs w:val="24"/>
        </w:rPr>
        <w:t xml:space="preserve"> </w:t>
      </w:r>
      <w:r w:rsidRPr="0089069A">
        <w:rPr>
          <w:rFonts w:ascii="Times New Roman" w:hAnsi="Times New Roman"/>
          <w:b/>
          <w:bCs/>
          <w:sz w:val="24"/>
          <w:szCs w:val="24"/>
        </w:rPr>
        <w:t xml:space="preserve">по их содержанию в муниципальных образовательных учреждениях в общей численности детей в возрасте 1-6 лет. </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В 2021 году</w:t>
      </w:r>
      <w:r w:rsidRPr="0089069A">
        <w:rPr>
          <w:rFonts w:ascii="Times New Roman" w:hAnsi="Times New Roman"/>
          <w:color w:val="FF0000"/>
          <w:sz w:val="24"/>
          <w:szCs w:val="24"/>
        </w:rPr>
        <w:t xml:space="preserve"> </w:t>
      </w:r>
      <w:r w:rsidRPr="0089069A">
        <w:rPr>
          <w:rFonts w:ascii="Times New Roman" w:hAnsi="Times New Roman"/>
          <w:sz w:val="24"/>
          <w:szCs w:val="24"/>
        </w:rPr>
        <w:t>численность детей в возрасте 1-6 составила 1785 человек. Дошкольные</w:t>
      </w:r>
      <w:r w:rsidRPr="0089069A">
        <w:rPr>
          <w:rFonts w:ascii="Times New Roman" w:hAnsi="Times New Roman"/>
          <w:spacing w:val="-8"/>
          <w:sz w:val="24"/>
          <w:szCs w:val="24"/>
        </w:rPr>
        <w:t xml:space="preserve"> </w:t>
      </w:r>
      <w:r w:rsidRPr="0089069A">
        <w:rPr>
          <w:rFonts w:ascii="Times New Roman" w:hAnsi="Times New Roman"/>
          <w:sz w:val="24"/>
          <w:szCs w:val="24"/>
        </w:rPr>
        <w:t>образовательные</w:t>
      </w:r>
      <w:r w:rsidRPr="0089069A">
        <w:rPr>
          <w:rFonts w:ascii="Times New Roman" w:hAnsi="Times New Roman"/>
          <w:spacing w:val="-18"/>
          <w:sz w:val="24"/>
          <w:szCs w:val="24"/>
        </w:rPr>
        <w:t xml:space="preserve"> </w:t>
      </w:r>
      <w:r w:rsidRPr="0089069A">
        <w:rPr>
          <w:rFonts w:ascii="Times New Roman" w:hAnsi="Times New Roman"/>
          <w:sz w:val="24"/>
          <w:szCs w:val="24"/>
        </w:rPr>
        <w:t>учреждения посещали</w:t>
      </w:r>
      <w:r w:rsidRPr="0089069A">
        <w:rPr>
          <w:rFonts w:ascii="Times New Roman" w:hAnsi="Times New Roman"/>
          <w:spacing w:val="-4"/>
          <w:sz w:val="24"/>
          <w:szCs w:val="24"/>
        </w:rPr>
        <w:t xml:space="preserve"> </w:t>
      </w:r>
      <w:r w:rsidRPr="0089069A">
        <w:rPr>
          <w:rFonts w:ascii="Times New Roman" w:hAnsi="Times New Roman"/>
          <w:sz w:val="24"/>
          <w:szCs w:val="24"/>
        </w:rPr>
        <w:t>всего</w:t>
      </w:r>
      <w:r w:rsidRPr="0089069A">
        <w:rPr>
          <w:rFonts w:ascii="Times New Roman" w:hAnsi="Times New Roman"/>
          <w:spacing w:val="-10"/>
          <w:sz w:val="24"/>
          <w:szCs w:val="24"/>
        </w:rPr>
        <w:t xml:space="preserve"> </w:t>
      </w:r>
      <w:r w:rsidRPr="0089069A">
        <w:rPr>
          <w:rFonts w:ascii="Times New Roman" w:hAnsi="Times New Roman"/>
          <w:sz w:val="24"/>
          <w:szCs w:val="24"/>
        </w:rPr>
        <w:t>1316</w:t>
      </w:r>
      <w:r w:rsidRPr="0089069A">
        <w:rPr>
          <w:rFonts w:ascii="Times New Roman" w:hAnsi="Times New Roman"/>
          <w:color w:val="FF0000"/>
          <w:spacing w:val="-14"/>
          <w:sz w:val="24"/>
          <w:szCs w:val="24"/>
        </w:rPr>
        <w:t xml:space="preserve"> </w:t>
      </w:r>
      <w:r w:rsidRPr="0089069A">
        <w:rPr>
          <w:rFonts w:ascii="Times New Roman" w:hAnsi="Times New Roman"/>
          <w:sz w:val="24"/>
          <w:szCs w:val="24"/>
        </w:rPr>
        <w:t>детей.</w:t>
      </w:r>
      <w:r w:rsidRPr="0089069A">
        <w:rPr>
          <w:rFonts w:ascii="Times New Roman" w:hAnsi="Times New Roman"/>
          <w:spacing w:val="-16"/>
          <w:sz w:val="24"/>
          <w:szCs w:val="24"/>
        </w:rPr>
        <w:t xml:space="preserve"> </w:t>
      </w:r>
      <w:r w:rsidRPr="0089069A">
        <w:rPr>
          <w:rFonts w:ascii="Times New Roman" w:hAnsi="Times New Roman"/>
          <w:sz w:val="24"/>
          <w:szCs w:val="24"/>
        </w:rPr>
        <w:t>Доля</w:t>
      </w:r>
      <w:r w:rsidRPr="0089069A">
        <w:rPr>
          <w:rFonts w:ascii="Times New Roman" w:hAnsi="Times New Roman"/>
          <w:spacing w:val="-15"/>
          <w:sz w:val="24"/>
          <w:szCs w:val="24"/>
        </w:rPr>
        <w:t xml:space="preserve"> </w:t>
      </w:r>
      <w:r w:rsidRPr="0089069A">
        <w:rPr>
          <w:rFonts w:ascii="Times New Roman" w:hAnsi="Times New Roman"/>
          <w:sz w:val="24"/>
          <w:szCs w:val="24"/>
        </w:rPr>
        <w:t>детей</w:t>
      </w:r>
      <w:r w:rsidRPr="0089069A">
        <w:rPr>
          <w:rFonts w:ascii="Times New Roman" w:hAnsi="Times New Roman"/>
          <w:spacing w:val="-13"/>
          <w:sz w:val="24"/>
          <w:szCs w:val="24"/>
        </w:rPr>
        <w:t xml:space="preserve"> </w:t>
      </w:r>
      <w:r w:rsidRPr="0089069A">
        <w:rPr>
          <w:rFonts w:ascii="Times New Roman" w:hAnsi="Times New Roman"/>
          <w:sz w:val="24"/>
          <w:szCs w:val="24"/>
        </w:rPr>
        <w:t>в возрасте 1-6 лет, получающих дошкольную общеобразовательную услугу и (или) услугу по их содержанию в муниципальных образовательных учреждениях в общей численности детей в</w:t>
      </w:r>
      <w:r w:rsidRPr="0089069A">
        <w:rPr>
          <w:rFonts w:ascii="Times New Roman" w:hAnsi="Times New Roman"/>
          <w:spacing w:val="-6"/>
          <w:sz w:val="24"/>
          <w:szCs w:val="24"/>
        </w:rPr>
        <w:t xml:space="preserve"> </w:t>
      </w:r>
      <w:r w:rsidRPr="0089069A">
        <w:rPr>
          <w:rFonts w:ascii="Times New Roman" w:hAnsi="Times New Roman"/>
          <w:sz w:val="24"/>
          <w:szCs w:val="24"/>
        </w:rPr>
        <w:t>возрасте 1-6 лет, составила 73,7 %.</w:t>
      </w:r>
    </w:p>
    <w:p w:rsidR="00FD42BF" w:rsidRPr="0089069A" w:rsidRDefault="00FD42BF" w:rsidP="0089069A">
      <w:pPr>
        <w:spacing w:after="0" w:line="240" w:lineRule="auto"/>
        <w:ind w:firstLine="708"/>
        <w:jc w:val="both"/>
        <w:rPr>
          <w:rFonts w:ascii="Times New Roman" w:hAnsi="Times New Roman"/>
          <w:sz w:val="24"/>
          <w:szCs w:val="24"/>
          <w:lang w:eastAsia="ru-RU"/>
        </w:rPr>
      </w:pPr>
      <w:r w:rsidRPr="0089069A">
        <w:rPr>
          <w:rFonts w:ascii="Times New Roman" w:hAnsi="Times New Roman"/>
          <w:sz w:val="24"/>
          <w:szCs w:val="24"/>
          <w:lang w:eastAsia="ru-RU"/>
        </w:rPr>
        <w:t>Численность воспитанников детских садов ежегодно уменьшается: в 2020 г. – 1421 чел., в 2021 г. – 1316 чел., т.е. снижение составило 105 чел. или 7,4%.</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Это связано как со снижением рождаемости в муниципальном образовании, так и с продолжающейся миграцией в другие муниципальные образования Пермского края и за его пределы. </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В период 2022-2024 годах доля детей в возрасте 1-6 лет, получающих дошкольную общеобразовательную услугу и (или) услугу по их содержанию в муниципальных образовательных</w:t>
      </w:r>
      <w:r w:rsidRPr="0089069A">
        <w:rPr>
          <w:rFonts w:ascii="Times New Roman" w:hAnsi="Times New Roman"/>
          <w:spacing w:val="-14"/>
          <w:sz w:val="24"/>
          <w:szCs w:val="24"/>
        </w:rPr>
        <w:t xml:space="preserve"> </w:t>
      </w:r>
      <w:r w:rsidRPr="0089069A">
        <w:rPr>
          <w:rFonts w:ascii="Times New Roman" w:hAnsi="Times New Roman"/>
          <w:sz w:val="24"/>
          <w:szCs w:val="24"/>
        </w:rPr>
        <w:t>учреждениях, в</w:t>
      </w:r>
      <w:r w:rsidRPr="0089069A">
        <w:rPr>
          <w:rFonts w:ascii="Times New Roman" w:hAnsi="Times New Roman"/>
          <w:spacing w:val="-2"/>
          <w:sz w:val="24"/>
          <w:szCs w:val="24"/>
        </w:rPr>
        <w:t xml:space="preserve"> </w:t>
      </w:r>
      <w:r w:rsidRPr="0089069A">
        <w:rPr>
          <w:rFonts w:ascii="Times New Roman" w:hAnsi="Times New Roman"/>
          <w:sz w:val="24"/>
          <w:szCs w:val="24"/>
        </w:rPr>
        <w:t>общей численности детей в возрасте 1-6 лет, сохранится на уровне 73,7 %.</w:t>
      </w:r>
    </w:p>
    <w:p w:rsidR="00FD42BF" w:rsidRPr="0089069A" w:rsidRDefault="00FD42BF" w:rsidP="0089069A">
      <w:pPr>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bCs/>
          <w:sz w:val="24"/>
          <w:szCs w:val="24"/>
        </w:rPr>
        <w:t xml:space="preserve"> 10. Доля детей в возрасте 1-6 лет, состоящих на учете для определения в </w:t>
      </w:r>
      <w:bookmarkStart w:id="1" w:name="_Hlk101949278"/>
      <w:r w:rsidRPr="0089069A">
        <w:rPr>
          <w:rFonts w:ascii="Times New Roman" w:hAnsi="Times New Roman"/>
          <w:b/>
          <w:bCs/>
          <w:sz w:val="24"/>
          <w:szCs w:val="24"/>
        </w:rPr>
        <w:t xml:space="preserve">муниципальные дошкольные </w:t>
      </w:r>
      <w:bookmarkEnd w:id="1"/>
      <w:r w:rsidRPr="0089069A">
        <w:rPr>
          <w:rFonts w:ascii="Times New Roman" w:hAnsi="Times New Roman"/>
          <w:b/>
          <w:bCs/>
          <w:sz w:val="24"/>
          <w:szCs w:val="24"/>
        </w:rPr>
        <w:t xml:space="preserve">образовательные учреждения, в общей численности детей в возрасте 1-6 лет. </w:t>
      </w:r>
    </w:p>
    <w:p w:rsidR="00FD42BF" w:rsidRPr="0089069A" w:rsidRDefault="00FD42BF" w:rsidP="0089069A">
      <w:pPr>
        <w:spacing w:after="0" w:line="240" w:lineRule="auto"/>
        <w:ind w:firstLine="708"/>
        <w:jc w:val="both"/>
        <w:rPr>
          <w:rFonts w:ascii="Times New Roman" w:hAnsi="Times New Roman"/>
          <w:bCs/>
          <w:sz w:val="24"/>
          <w:szCs w:val="24"/>
        </w:rPr>
      </w:pPr>
      <w:r w:rsidRPr="0089069A">
        <w:rPr>
          <w:rFonts w:ascii="Times New Roman" w:hAnsi="Times New Roman"/>
          <w:sz w:val="24"/>
          <w:szCs w:val="24"/>
        </w:rPr>
        <w:t xml:space="preserve">На начало текущего года этот показатель составил 1,5%. Повышение данного показателя обуславливается отложенным спросом, то есть в период пандемии население активно пользовалось услугами МФЦ и сайтом госуслуг при оформлении путевок в </w:t>
      </w:r>
      <w:r w:rsidRPr="0089069A">
        <w:rPr>
          <w:rFonts w:ascii="Times New Roman" w:hAnsi="Times New Roman"/>
          <w:bCs/>
          <w:sz w:val="24"/>
          <w:szCs w:val="24"/>
        </w:rPr>
        <w:t>муниципальные дошкольные учреждения</w:t>
      </w:r>
      <w:r w:rsidRPr="0089069A">
        <w:rPr>
          <w:rFonts w:ascii="Times New Roman" w:hAnsi="Times New Roman"/>
          <w:sz w:val="24"/>
          <w:szCs w:val="24"/>
        </w:rPr>
        <w:t xml:space="preserve"> детей в возрасте от 2-х месяцев. Но при этом доступность дошкольного образования на территории муниципального образования составляет 100%, так как в детских садах имеются свободные места. </w:t>
      </w:r>
      <w:r w:rsidRPr="0089069A">
        <w:rPr>
          <w:rFonts w:ascii="Times New Roman" w:hAnsi="Times New Roman"/>
          <w:bCs/>
          <w:sz w:val="24"/>
          <w:szCs w:val="24"/>
        </w:rPr>
        <w:t>В планируемом периоде ожидается сохранение данного показателя на уровне 1,5%.</w:t>
      </w:r>
    </w:p>
    <w:p w:rsidR="00FD42BF" w:rsidRPr="0089069A" w:rsidRDefault="00FD42BF" w:rsidP="0089069A">
      <w:pPr>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sz w:val="24"/>
          <w:szCs w:val="24"/>
        </w:rPr>
        <w:t xml:space="preserve"> 11. </w:t>
      </w:r>
      <w:r w:rsidRPr="0089069A">
        <w:rPr>
          <w:rFonts w:ascii="Times New Roman" w:hAnsi="Times New Roman"/>
          <w:b/>
          <w:bCs/>
          <w:sz w:val="24"/>
          <w:szCs w:val="24"/>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w:t>
      </w:r>
    </w:p>
    <w:p w:rsidR="00FD42BF" w:rsidRPr="0089069A" w:rsidRDefault="00FD42BF" w:rsidP="0089069A">
      <w:pPr>
        <w:spacing w:after="0" w:line="240" w:lineRule="auto"/>
        <w:ind w:firstLine="708"/>
        <w:jc w:val="both"/>
        <w:rPr>
          <w:rFonts w:ascii="Times New Roman" w:hAnsi="Times New Roman"/>
          <w:color w:val="FF0000"/>
          <w:sz w:val="24"/>
          <w:szCs w:val="24"/>
        </w:rPr>
      </w:pPr>
      <w:r w:rsidRPr="0089069A">
        <w:rPr>
          <w:rFonts w:ascii="Times New Roman" w:hAnsi="Times New Roman"/>
          <w:sz w:val="24"/>
          <w:szCs w:val="24"/>
        </w:rPr>
        <w:t xml:space="preserve">По итогам прошедшего 2021 </w:t>
      </w:r>
      <w:proofErr w:type="gramStart"/>
      <w:r w:rsidRPr="0089069A">
        <w:rPr>
          <w:rFonts w:ascii="Times New Roman" w:hAnsi="Times New Roman"/>
          <w:sz w:val="24"/>
          <w:szCs w:val="24"/>
        </w:rPr>
        <w:t>года  ни</w:t>
      </w:r>
      <w:proofErr w:type="gramEnd"/>
      <w:r w:rsidRPr="0089069A">
        <w:rPr>
          <w:rFonts w:ascii="Times New Roman" w:hAnsi="Times New Roman"/>
          <w:sz w:val="24"/>
          <w:szCs w:val="24"/>
        </w:rPr>
        <w:t xml:space="preserve"> одно муниципальное дошкольное образовательное учреждение не имеет зданий, которые находятся в аварийном состоянии или требуют капитального ремонта. </w:t>
      </w:r>
      <w:bookmarkStart w:id="2" w:name="_Hlk38630491"/>
      <w:r w:rsidRPr="0089069A">
        <w:rPr>
          <w:rFonts w:ascii="Times New Roman" w:hAnsi="Times New Roman"/>
          <w:sz w:val="24"/>
          <w:szCs w:val="24"/>
        </w:rPr>
        <w:t xml:space="preserve">В отчетном 2021 г. на ремонтные работы дошкольных образовательных учреждений в </w:t>
      </w:r>
      <w:r w:rsidRPr="0089069A">
        <w:rPr>
          <w:rFonts w:ascii="Times New Roman" w:hAnsi="Times New Roman"/>
          <w:sz w:val="24"/>
          <w:szCs w:val="24"/>
        </w:rPr>
        <w:lastRenderedPageBreak/>
        <w:t xml:space="preserve">рамках мероприятий по приведению в нормативное состояние объектов общественной инфраструктуры муниципального значения было выделено 10 228,7 </w:t>
      </w:r>
      <w:proofErr w:type="spellStart"/>
      <w:r w:rsidRPr="0089069A">
        <w:rPr>
          <w:rFonts w:ascii="Times New Roman" w:hAnsi="Times New Roman"/>
          <w:sz w:val="24"/>
          <w:szCs w:val="24"/>
        </w:rPr>
        <w:t>тыс.руб</w:t>
      </w:r>
      <w:proofErr w:type="spellEnd"/>
      <w:r w:rsidRPr="0089069A">
        <w:rPr>
          <w:rFonts w:ascii="Times New Roman" w:hAnsi="Times New Roman"/>
          <w:sz w:val="24"/>
          <w:szCs w:val="24"/>
        </w:rPr>
        <w:t xml:space="preserve">., из них средства бюджета Пермского края – 7 706,1 </w:t>
      </w:r>
      <w:proofErr w:type="spellStart"/>
      <w:r w:rsidRPr="0089069A">
        <w:rPr>
          <w:rFonts w:ascii="Times New Roman" w:hAnsi="Times New Roman"/>
          <w:sz w:val="24"/>
          <w:szCs w:val="24"/>
        </w:rPr>
        <w:t>тыс.руб</w:t>
      </w:r>
      <w:proofErr w:type="spellEnd"/>
      <w:r w:rsidRPr="0089069A">
        <w:rPr>
          <w:rFonts w:ascii="Times New Roman" w:hAnsi="Times New Roman"/>
          <w:sz w:val="24"/>
          <w:szCs w:val="24"/>
        </w:rPr>
        <w:t xml:space="preserve">., средства местного бюджета – 2 522,6 </w:t>
      </w:r>
      <w:proofErr w:type="spellStart"/>
      <w:r w:rsidRPr="0089069A">
        <w:rPr>
          <w:rFonts w:ascii="Times New Roman" w:hAnsi="Times New Roman"/>
          <w:sz w:val="24"/>
          <w:szCs w:val="24"/>
        </w:rPr>
        <w:t>тыс.руб</w:t>
      </w:r>
      <w:proofErr w:type="spellEnd"/>
      <w:r w:rsidRPr="0089069A">
        <w:rPr>
          <w:rFonts w:ascii="Times New Roman" w:hAnsi="Times New Roman"/>
          <w:sz w:val="24"/>
          <w:szCs w:val="24"/>
        </w:rPr>
        <w:t>. Указанные финансовые средства были направлены на ремонт внутренних помещений в МБДОУ «Детский сад № 15» , ремонт кровли в 2-х детских садах (МБДОУ «Детский сад № 30, МБДОУ «Детский сад № 23»), а также на ремонты в 2-х зданиях (МБДОУ «Детский сад № 16», МБДОУ «Детский сад № 19»).</w:t>
      </w:r>
      <w:bookmarkEnd w:id="2"/>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spacing w:val="-2"/>
          <w:sz w:val="24"/>
          <w:szCs w:val="24"/>
        </w:rPr>
        <w:t>Раздел</w:t>
      </w:r>
      <w:r w:rsidRPr="0089069A">
        <w:rPr>
          <w:rFonts w:ascii="Times New Roman" w:hAnsi="Times New Roman"/>
          <w:b/>
          <w:spacing w:val="5"/>
          <w:sz w:val="24"/>
          <w:szCs w:val="24"/>
        </w:rPr>
        <w:t xml:space="preserve"> </w:t>
      </w:r>
      <w:r w:rsidRPr="0089069A">
        <w:rPr>
          <w:rFonts w:ascii="Times New Roman" w:hAnsi="Times New Roman"/>
          <w:b/>
          <w:spacing w:val="-2"/>
          <w:sz w:val="24"/>
          <w:szCs w:val="24"/>
        </w:rPr>
        <w:t>3.</w:t>
      </w:r>
      <w:r w:rsidRPr="0089069A">
        <w:rPr>
          <w:rFonts w:ascii="Times New Roman" w:hAnsi="Times New Roman"/>
          <w:b/>
          <w:spacing w:val="-11"/>
          <w:sz w:val="24"/>
          <w:szCs w:val="24"/>
        </w:rPr>
        <w:t xml:space="preserve"> </w:t>
      </w:r>
      <w:r w:rsidRPr="0089069A">
        <w:rPr>
          <w:rFonts w:ascii="Times New Roman" w:hAnsi="Times New Roman"/>
          <w:b/>
          <w:bCs/>
          <w:sz w:val="24"/>
          <w:szCs w:val="24"/>
        </w:rPr>
        <w:t>Общее и дополнительное образование</w:t>
      </w:r>
    </w:p>
    <w:p w:rsidR="00FD42BF" w:rsidRPr="0089069A" w:rsidRDefault="00FD42BF" w:rsidP="0089069A">
      <w:pPr>
        <w:shd w:val="clear" w:color="auto" w:fill="FFFFFF"/>
        <w:spacing w:after="0" w:line="240" w:lineRule="auto"/>
        <w:ind w:firstLine="708"/>
        <w:jc w:val="both"/>
        <w:rPr>
          <w:rFonts w:ascii="Times New Roman" w:hAnsi="Times New Roman"/>
          <w:sz w:val="24"/>
          <w:szCs w:val="24"/>
          <w:shd w:val="clear" w:color="auto" w:fill="FFFFFF"/>
        </w:rPr>
      </w:pPr>
      <w:bookmarkStart w:id="3" w:name="_Hlk38630437"/>
      <w:r w:rsidRPr="0089069A">
        <w:rPr>
          <w:rFonts w:ascii="Times New Roman" w:hAnsi="Times New Roman"/>
          <w:sz w:val="24"/>
          <w:szCs w:val="24"/>
          <w:shd w:val="clear" w:color="auto" w:fill="FFFFFF"/>
        </w:rPr>
        <w:t>Система общего и дополнительного образования Александровского муниципального округа на 01.01.2022 г. представлена 8 учреждениями:</w:t>
      </w:r>
    </w:p>
    <w:p w:rsidR="00FD42BF" w:rsidRPr="0089069A" w:rsidRDefault="00FD42BF" w:rsidP="0089069A">
      <w:pPr>
        <w:shd w:val="clear" w:color="auto" w:fill="FFFFFF"/>
        <w:spacing w:after="0" w:line="240" w:lineRule="auto"/>
        <w:ind w:firstLine="708"/>
        <w:jc w:val="both"/>
        <w:rPr>
          <w:rFonts w:ascii="Times New Roman" w:hAnsi="Times New Roman"/>
          <w:sz w:val="24"/>
          <w:szCs w:val="24"/>
          <w:shd w:val="clear" w:color="auto" w:fill="FFFFFF"/>
        </w:rPr>
      </w:pPr>
      <w:r w:rsidRPr="0089069A">
        <w:rPr>
          <w:rFonts w:ascii="Times New Roman" w:hAnsi="Times New Roman"/>
          <w:sz w:val="24"/>
          <w:szCs w:val="24"/>
          <w:shd w:val="clear" w:color="auto" w:fill="FFFFFF"/>
        </w:rPr>
        <w:t>- 6 школ, из них 4 средних, 1 основная, 1 специальная школа-интернат для обучающихся воспитанников с ограниченными возможностями здоровья;</w:t>
      </w:r>
    </w:p>
    <w:p w:rsidR="00FD42BF" w:rsidRPr="0089069A" w:rsidRDefault="00FD42BF" w:rsidP="0089069A">
      <w:pPr>
        <w:shd w:val="clear" w:color="auto" w:fill="FFFFFF"/>
        <w:spacing w:after="0" w:line="240" w:lineRule="auto"/>
        <w:ind w:firstLine="708"/>
        <w:jc w:val="both"/>
        <w:rPr>
          <w:rFonts w:ascii="Times New Roman" w:hAnsi="Times New Roman"/>
          <w:sz w:val="24"/>
          <w:szCs w:val="24"/>
          <w:shd w:val="clear" w:color="auto" w:fill="FFFFFF"/>
        </w:rPr>
      </w:pPr>
      <w:r w:rsidRPr="0089069A">
        <w:rPr>
          <w:rFonts w:ascii="Times New Roman" w:hAnsi="Times New Roman"/>
          <w:sz w:val="24"/>
          <w:szCs w:val="24"/>
          <w:shd w:val="clear" w:color="auto" w:fill="FFFFFF"/>
        </w:rPr>
        <w:t>- 2 учреждений дополнительного образования детей (МБУДО «ДЮЦ «Горизонт» и МБУДО «ДШИ».</w:t>
      </w:r>
    </w:p>
    <w:p w:rsidR="00FD42BF" w:rsidRPr="0089069A" w:rsidRDefault="00FD42BF" w:rsidP="0089069A">
      <w:pPr>
        <w:tabs>
          <w:tab w:val="num" w:pos="0"/>
        </w:tabs>
        <w:spacing w:after="0" w:line="240" w:lineRule="auto"/>
        <w:ind w:firstLine="561"/>
        <w:jc w:val="both"/>
        <w:rPr>
          <w:rFonts w:ascii="Times New Roman" w:hAnsi="Times New Roman"/>
          <w:sz w:val="24"/>
          <w:szCs w:val="24"/>
          <w:lang w:eastAsia="ar-SA"/>
        </w:rPr>
      </w:pPr>
      <w:r w:rsidRPr="0089069A">
        <w:rPr>
          <w:rFonts w:ascii="Times New Roman" w:hAnsi="Times New Roman"/>
          <w:sz w:val="24"/>
          <w:szCs w:val="24"/>
          <w:lang w:eastAsia="ar-SA"/>
        </w:rPr>
        <w:t>В 2021 году предоставление государственных гарантий на получение общедоступного бесплатного начального общего, основного общего, сред</w:t>
      </w:r>
      <w:r w:rsidRPr="0089069A">
        <w:rPr>
          <w:rFonts w:ascii="Times New Roman" w:hAnsi="Times New Roman"/>
          <w:sz w:val="24"/>
          <w:szCs w:val="24"/>
          <w:lang w:eastAsia="ar-SA"/>
        </w:rPr>
        <w:softHyphen/>
        <w:t>него общего образования, а также дополнительного образования на основа</w:t>
      </w:r>
      <w:r w:rsidRPr="0089069A">
        <w:rPr>
          <w:rFonts w:ascii="Times New Roman" w:hAnsi="Times New Roman"/>
          <w:sz w:val="24"/>
          <w:szCs w:val="24"/>
          <w:lang w:eastAsia="ar-SA"/>
        </w:rPr>
        <w:softHyphen/>
        <w:t>нии статистического отчета ОО-1 (по состоянию на 20.09.2021 г.) оказыва</w:t>
      </w:r>
      <w:r w:rsidRPr="0089069A">
        <w:rPr>
          <w:rFonts w:ascii="Times New Roman" w:hAnsi="Times New Roman"/>
          <w:sz w:val="24"/>
          <w:szCs w:val="24"/>
          <w:lang w:eastAsia="ar-SA"/>
        </w:rPr>
        <w:softHyphen/>
        <w:t xml:space="preserve">лось 3134 обучающимся (2020 г.- 3151 чел.), из них: 227 обучающихся имеют статус ребенка с ОВЗ (2020 г. – 321 чел.). </w:t>
      </w:r>
      <w:r w:rsidRPr="0089069A">
        <w:rPr>
          <w:rFonts w:ascii="Times New Roman" w:hAnsi="Times New Roman"/>
          <w:sz w:val="24"/>
          <w:szCs w:val="24"/>
          <w:lang w:eastAsia="ru-RU"/>
        </w:rPr>
        <w:t>На территории округа функционирует МКОУ «</w:t>
      </w:r>
      <w:proofErr w:type="spellStart"/>
      <w:r w:rsidRPr="0089069A">
        <w:rPr>
          <w:rFonts w:ascii="Times New Roman" w:hAnsi="Times New Roman"/>
          <w:sz w:val="24"/>
          <w:szCs w:val="24"/>
          <w:lang w:eastAsia="ru-RU"/>
        </w:rPr>
        <w:t>Яйвинская</w:t>
      </w:r>
      <w:proofErr w:type="spellEnd"/>
      <w:r w:rsidRPr="0089069A">
        <w:rPr>
          <w:rFonts w:ascii="Times New Roman" w:hAnsi="Times New Roman"/>
          <w:sz w:val="24"/>
          <w:szCs w:val="24"/>
          <w:lang w:eastAsia="ru-RU"/>
        </w:rPr>
        <w:t xml:space="preserve"> специальная общеобразовательная школа – интернат», в которой обучается 86 чел. и из них 36 чел. проживают в интернате, организованном на базе учреждения</w:t>
      </w:r>
      <w:r w:rsidRPr="0089069A">
        <w:rPr>
          <w:rFonts w:ascii="Times New Roman" w:hAnsi="Times New Roman"/>
          <w:sz w:val="24"/>
          <w:szCs w:val="24"/>
          <w:lang w:eastAsia="ar-SA"/>
        </w:rPr>
        <w:t>. Охват детей в учреждениях дополнительного образования в возрасте от 5 до 18 лет составил 1350 человек.</w:t>
      </w:r>
    </w:p>
    <w:p w:rsidR="00FD42BF" w:rsidRPr="0089069A" w:rsidRDefault="00FD42BF" w:rsidP="0089069A">
      <w:pPr>
        <w:widowControl w:val="0"/>
        <w:suppressAutoHyphens/>
        <w:autoSpaceDN w:val="0"/>
        <w:spacing w:after="0" w:line="240" w:lineRule="auto"/>
        <w:ind w:firstLine="567"/>
        <w:jc w:val="both"/>
        <w:rPr>
          <w:rFonts w:ascii="Times New Roman" w:hAnsi="Times New Roman"/>
          <w:kern w:val="3"/>
          <w:sz w:val="24"/>
          <w:szCs w:val="24"/>
          <w:shd w:val="clear" w:color="auto" w:fill="FFFFFF"/>
          <w:lang w:eastAsia="ja-JP" w:bidi="fa-IR"/>
        </w:rPr>
      </w:pPr>
      <w:r w:rsidRPr="0089069A">
        <w:rPr>
          <w:rFonts w:ascii="Times New Roman" w:hAnsi="Times New Roman"/>
          <w:kern w:val="3"/>
          <w:sz w:val="24"/>
          <w:szCs w:val="24"/>
          <w:lang w:val="de-DE" w:eastAsia="ja-JP" w:bidi="fa-IR"/>
        </w:rPr>
        <w:t xml:space="preserve">В </w:t>
      </w:r>
      <w:proofErr w:type="spellStart"/>
      <w:r w:rsidRPr="0089069A">
        <w:rPr>
          <w:rFonts w:ascii="Times New Roman" w:hAnsi="Times New Roman"/>
          <w:kern w:val="3"/>
          <w:sz w:val="24"/>
          <w:szCs w:val="24"/>
          <w:lang w:val="de-DE" w:eastAsia="ja-JP" w:bidi="fa-IR"/>
        </w:rPr>
        <w:t>соответствии</w:t>
      </w:r>
      <w:proofErr w:type="spellEnd"/>
      <w:r w:rsidRPr="0089069A">
        <w:rPr>
          <w:rFonts w:ascii="Times New Roman" w:hAnsi="Times New Roman"/>
          <w:kern w:val="3"/>
          <w:sz w:val="24"/>
          <w:szCs w:val="24"/>
          <w:lang w:val="de-DE" w:eastAsia="ja-JP" w:bidi="fa-IR"/>
        </w:rPr>
        <w:t xml:space="preserve"> с </w:t>
      </w:r>
      <w:r w:rsidRPr="0089069A">
        <w:rPr>
          <w:rFonts w:ascii="Times New Roman" w:hAnsi="Times New Roman"/>
          <w:sz w:val="24"/>
          <w:szCs w:val="24"/>
          <w:lang w:eastAsia="ru-RU"/>
        </w:rPr>
        <w:t>письмом Министерства образования РФ № 29/1470-б от 30 марта 2001 г. «Об организации в образовательных учреждениях надомного обучения», для у</w:t>
      </w:r>
      <w:proofErr w:type="spellStart"/>
      <w:r w:rsidRPr="0089069A">
        <w:rPr>
          <w:rFonts w:ascii="Times New Roman" w:hAnsi="Times New Roman"/>
          <w:kern w:val="3"/>
          <w:sz w:val="24"/>
          <w:szCs w:val="24"/>
          <w:shd w:val="clear" w:color="auto" w:fill="FFFFFF"/>
          <w:lang w:val="de-DE" w:eastAsia="ja-JP" w:bidi="fa-IR"/>
        </w:rPr>
        <w:t>регулир</w:t>
      </w:r>
      <w:r w:rsidRPr="0089069A">
        <w:rPr>
          <w:rFonts w:ascii="Times New Roman" w:hAnsi="Times New Roman"/>
          <w:kern w:val="3"/>
          <w:sz w:val="24"/>
          <w:szCs w:val="24"/>
          <w:shd w:val="clear" w:color="auto" w:fill="FFFFFF"/>
          <w:lang w:eastAsia="ja-JP" w:bidi="fa-IR"/>
        </w:rPr>
        <w:t>ования</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деятельност</w:t>
      </w:r>
      <w:proofErr w:type="spellEnd"/>
      <w:r w:rsidRPr="0089069A">
        <w:rPr>
          <w:rFonts w:ascii="Times New Roman" w:hAnsi="Times New Roman"/>
          <w:kern w:val="3"/>
          <w:sz w:val="24"/>
          <w:szCs w:val="24"/>
          <w:shd w:val="clear" w:color="auto" w:fill="FFFFFF"/>
          <w:lang w:eastAsia="ja-JP" w:bidi="fa-IR"/>
        </w:rPr>
        <w:t>и</w:t>
      </w:r>
      <w:r w:rsidRPr="0089069A">
        <w:rPr>
          <w:rFonts w:ascii="Times New Roman" w:hAnsi="Times New Roman"/>
          <w:kern w:val="3"/>
          <w:sz w:val="24"/>
          <w:szCs w:val="24"/>
          <w:shd w:val="clear" w:color="auto" w:fill="FFFFFF"/>
          <w:lang w:val="de-DE" w:eastAsia="ja-JP" w:bidi="fa-IR"/>
        </w:rPr>
        <w:t xml:space="preserve"> </w:t>
      </w:r>
      <w:r w:rsidRPr="0089069A">
        <w:rPr>
          <w:rFonts w:ascii="Times New Roman" w:hAnsi="Times New Roman"/>
          <w:kern w:val="3"/>
          <w:sz w:val="24"/>
          <w:szCs w:val="24"/>
          <w:shd w:val="clear" w:color="auto" w:fill="FFFFFF"/>
          <w:lang w:eastAsia="ja-JP" w:bidi="fa-IR"/>
        </w:rPr>
        <w:t xml:space="preserve">образовательных учреждений </w:t>
      </w:r>
      <w:proofErr w:type="spellStart"/>
      <w:r w:rsidRPr="0089069A">
        <w:rPr>
          <w:rFonts w:ascii="Times New Roman" w:hAnsi="Times New Roman"/>
          <w:kern w:val="3"/>
          <w:sz w:val="24"/>
          <w:szCs w:val="24"/>
          <w:shd w:val="clear" w:color="auto" w:fill="FFFFFF"/>
          <w:lang w:val="de-DE" w:eastAsia="ja-JP" w:bidi="fa-IR"/>
        </w:rPr>
        <w:t>по</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организации</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надомного</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обучения</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детей</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нуждающихся</w:t>
      </w:r>
      <w:proofErr w:type="spellEnd"/>
      <w:r w:rsidRPr="0089069A">
        <w:rPr>
          <w:rFonts w:ascii="Times New Roman" w:hAnsi="Times New Roman"/>
          <w:kern w:val="3"/>
          <w:sz w:val="24"/>
          <w:szCs w:val="24"/>
          <w:shd w:val="clear" w:color="auto" w:fill="FFFFFF"/>
          <w:lang w:val="de-DE" w:eastAsia="ja-JP" w:bidi="fa-IR"/>
        </w:rPr>
        <w:t xml:space="preserve"> в </w:t>
      </w:r>
      <w:proofErr w:type="spellStart"/>
      <w:r w:rsidRPr="0089069A">
        <w:rPr>
          <w:rFonts w:ascii="Times New Roman" w:hAnsi="Times New Roman"/>
          <w:kern w:val="3"/>
          <w:sz w:val="24"/>
          <w:szCs w:val="24"/>
          <w:shd w:val="clear" w:color="auto" w:fill="FFFFFF"/>
          <w:lang w:val="de-DE" w:eastAsia="ja-JP" w:bidi="fa-IR"/>
        </w:rPr>
        <w:t>индивидуальном</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обучении</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по</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состоянию</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здоровья</w:t>
      </w:r>
      <w:proofErr w:type="spellEnd"/>
      <w:r w:rsidRPr="0089069A">
        <w:rPr>
          <w:rFonts w:ascii="Times New Roman" w:hAnsi="Times New Roman"/>
          <w:kern w:val="3"/>
          <w:sz w:val="24"/>
          <w:szCs w:val="24"/>
          <w:shd w:val="clear" w:color="auto" w:fill="FFFFFF"/>
          <w:lang w:eastAsia="ja-JP" w:bidi="fa-IR"/>
        </w:rPr>
        <w:t>, или для</w:t>
      </w:r>
      <w:r w:rsidRPr="0089069A">
        <w:rPr>
          <w:rFonts w:ascii="Times New Roman" w:hAnsi="Times New Roman"/>
          <w:kern w:val="3"/>
          <w:sz w:val="24"/>
          <w:szCs w:val="24"/>
          <w:shd w:val="clear" w:color="auto" w:fill="FFFFFF"/>
          <w:lang w:val="de-DE" w:eastAsia="ja-JP" w:bidi="fa-IR"/>
        </w:rPr>
        <w:t xml:space="preserve"> </w:t>
      </w:r>
      <w:r w:rsidRPr="0089069A">
        <w:rPr>
          <w:rFonts w:ascii="Times New Roman" w:hAnsi="Times New Roman"/>
          <w:kern w:val="3"/>
          <w:sz w:val="24"/>
          <w:szCs w:val="24"/>
          <w:shd w:val="clear" w:color="auto" w:fill="FFFFFF"/>
          <w:lang w:eastAsia="ja-JP" w:bidi="fa-IR"/>
        </w:rPr>
        <w:t xml:space="preserve">учащихся </w:t>
      </w:r>
      <w:proofErr w:type="spellStart"/>
      <w:r w:rsidRPr="0089069A">
        <w:rPr>
          <w:rFonts w:ascii="Times New Roman" w:hAnsi="Times New Roman"/>
          <w:kern w:val="3"/>
          <w:sz w:val="24"/>
          <w:szCs w:val="24"/>
          <w:shd w:val="clear" w:color="auto" w:fill="FFFFFF"/>
          <w:lang w:val="de-DE" w:eastAsia="ja-JP" w:bidi="fa-IR"/>
        </w:rPr>
        <w:t>по</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состоянию</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здоровья</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временно</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не</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способных</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посещать</w:t>
      </w:r>
      <w:proofErr w:type="spellEnd"/>
      <w:r w:rsidRPr="0089069A">
        <w:rPr>
          <w:rFonts w:ascii="Times New Roman" w:hAnsi="Times New Roman"/>
          <w:kern w:val="3"/>
          <w:sz w:val="24"/>
          <w:szCs w:val="24"/>
          <w:shd w:val="clear" w:color="auto" w:fill="FFFFFF"/>
          <w:lang w:val="de-DE" w:eastAsia="ja-JP" w:bidi="fa-IR"/>
        </w:rPr>
        <w:t xml:space="preserve"> </w:t>
      </w:r>
      <w:proofErr w:type="spellStart"/>
      <w:r w:rsidRPr="0089069A">
        <w:rPr>
          <w:rFonts w:ascii="Times New Roman" w:hAnsi="Times New Roman"/>
          <w:kern w:val="3"/>
          <w:sz w:val="24"/>
          <w:szCs w:val="24"/>
          <w:shd w:val="clear" w:color="auto" w:fill="FFFFFF"/>
          <w:lang w:val="de-DE" w:eastAsia="ja-JP" w:bidi="fa-IR"/>
        </w:rPr>
        <w:t>занятия</w:t>
      </w:r>
      <w:proofErr w:type="spellEnd"/>
      <w:r w:rsidRPr="0089069A">
        <w:rPr>
          <w:rFonts w:ascii="Times New Roman" w:hAnsi="Times New Roman"/>
          <w:kern w:val="3"/>
          <w:sz w:val="24"/>
          <w:szCs w:val="24"/>
          <w:shd w:val="clear" w:color="auto" w:fill="FFFFFF"/>
          <w:lang w:eastAsia="ja-JP" w:bidi="fa-IR"/>
        </w:rPr>
        <w:t>, в соответствии с заключением</w:t>
      </w:r>
      <w:r w:rsidRPr="0089069A">
        <w:rPr>
          <w:rFonts w:ascii="Times New Roman" w:hAnsi="Times New Roman"/>
          <w:kern w:val="3"/>
          <w:sz w:val="24"/>
          <w:szCs w:val="24"/>
          <w:shd w:val="clear" w:color="auto" w:fill="FFFFFF"/>
          <w:lang w:val="de-DE" w:eastAsia="ja-JP" w:bidi="fa-IR"/>
        </w:rPr>
        <w:t xml:space="preserve"> </w:t>
      </w:r>
      <w:r w:rsidRPr="0089069A">
        <w:rPr>
          <w:rFonts w:ascii="Times New Roman" w:hAnsi="Times New Roman"/>
          <w:kern w:val="3"/>
          <w:sz w:val="24"/>
          <w:szCs w:val="24"/>
          <w:shd w:val="clear" w:color="auto" w:fill="FFFFFF"/>
          <w:lang w:eastAsia="ja-JP" w:bidi="fa-IR"/>
        </w:rPr>
        <w:t xml:space="preserve">лечебного учреждения </w:t>
      </w:r>
      <w:r w:rsidRPr="0089069A">
        <w:rPr>
          <w:rFonts w:ascii="Times New Roman" w:hAnsi="Times New Roman"/>
          <w:kern w:val="3"/>
          <w:sz w:val="24"/>
          <w:szCs w:val="24"/>
          <w:lang w:val="de-DE" w:eastAsia="ja-JP" w:bidi="fa-IR"/>
        </w:rPr>
        <w:t xml:space="preserve"> </w:t>
      </w:r>
      <w:proofErr w:type="spellStart"/>
      <w:r w:rsidRPr="0089069A">
        <w:rPr>
          <w:rFonts w:ascii="Times New Roman" w:hAnsi="Times New Roman"/>
          <w:kern w:val="3"/>
          <w:sz w:val="24"/>
          <w:szCs w:val="24"/>
          <w:lang w:val="de-DE" w:eastAsia="ja-JP" w:bidi="fa-IR"/>
        </w:rPr>
        <w:t>организовано</w:t>
      </w:r>
      <w:proofErr w:type="spellEnd"/>
      <w:r w:rsidRPr="0089069A">
        <w:rPr>
          <w:rFonts w:ascii="Times New Roman" w:hAnsi="Times New Roman"/>
          <w:kern w:val="3"/>
          <w:sz w:val="24"/>
          <w:szCs w:val="24"/>
          <w:lang w:val="de-DE" w:eastAsia="ja-JP" w:bidi="fa-IR"/>
        </w:rPr>
        <w:t xml:space="preserve"> </w:t>
      </w:r>
      <w:proofErr w:type="spellStart"/>
      <w:r w:rsidRPr="0089069A">
        <w:rPr>
          <w:rFonts w:ascii="Times New Roman" w:hAnsi="Times New Roman"/>
          <w:kern w:val="3"/>
          <w:sz w:val="24"/>
          <w:szCs w:val="24"/>
          <w:lang w:val="de-DE" w:eastAsia="ja-JP" w:bidi="fa-IR"/>
        </w:rPr>
        <w:t>обучение</w:t>
      </w:r>
      <w:proofErr w:type="spellEnd"/>
      <w:r w:rsidRPr="0089069A">
        <w:rPr>
          <w:rFonts w:ascii="Times New Roman" w:hAnsi="Times New Roman"/>
          <w:kern w:val="3"/>
          <w:sz w:val="24"/>
          <w:szCs w:val="24"/>
          <w:lang w:val="de-DE" w:eastAsia="ja-JP" w:bidi="fa-IR"/>
        </w:rPr>
        <w:t xml:space="preserve"> </w:t>
      </w:r>
      <w:proofErr w:type="spellStart"/>
      <w:r w:rsidRPr="0089069A">
        <w:rPr>
          <w:rFonts w:ascii="Times New Roman" w:hAnsi="Times New Roman"/>
          <w:kern w:val="3"/>
          <w:sz w:val="24"/>
          <w:szCs w:val="24"/>
          <w:lang w:val="de-DE" w:eastAsia="ja-JP" w:bidi="fa-IR"/>
        </w:rPr>
        <w:t>на</w:t>
      </w:r>
      <w:proofErr w:type="spellEnd"/>
      <w:r w:rsidRPr="0089069A">
        <w:rPr>
          <w:rFonts w:ascii="Times New Roman" w:hAnsi="Times New Roman"/>
          <w:kern w:val="3"/>
          <w:sz w:val="24"/>
          <w:szCs w:val="24"/>
          <w:lang w:val="de-DE" w:eastAsia="ja-JP" w:bidi="fa-IR"/>
        </w:rPr>
        <w:t xml:space="preserve"> </w:t>
      </w:r>
      <w:proofErr w:type="spellStart"/>
      <w:r w:rsidRPr="0089069A">
        <w:rPr>
          <w:rFonts w:ascii="Times New Roman" w:hAnsi="Times New Roman"/>
          <w:kern w:val="3"/>
          <w:sz w:val="24"/>
          <w:szCs w:val="24"/>
          <w:lang w:val="de-DE" w:eastAsia="ja-JP" w:bidi="fa-IR"/>
        </w:rPr>
        <w:t>дому</w:t>
      </w:r>
      <w:proofErr w:type="spellEnd"/>
      <w:r w:rsidRPr="0089069A">
        <w:rPr>
          <w:rFonts w:ascii="Times New Roman" w:hAnsi="Times New Roman"/>
          <w:kern w:val="3"/>
          <w:sz w:val="24"/>
          <w:szCs w:val="24"/>
          <w:lang w:eastAsia="ja-JP" w:bidi="fa-IR"/>
        </w:rPr>
        <w:t>:</w:t>
      </w:r>
      <w:r w:rsidRPr="0089069A">
        <w:rPr>
          <w:rFonts w:ascii="Times New Roman" w:hAnsi="Times New Roman"/>
          <w:kern w:val="3"/>
          <w:sz w:val="24"/>
          <w:szCs w:val="24"/>
          <w:shd w:val="clear" w:color="auto" w:fill="FFFFFF"/>
          <w:lang w:eastAsia="ja-JP" w:bidi="fa-IR"/>
        </w:rPr>
        <w:t xml:space="preserve"> </w:t>
      </w:r>
      <w:r w:rsidRPr="0089069A">
        <w:rPr>
          <w:rFonts w:ascii="Times New Roman" w:hAnsi="Times New Roman"/>
          <w:kern w:val="3"/>
          <w:sz w:val="24"/>
          <w:szCs w:val="24"/>
          <w:lang w:eastAsia="ja-JP" w:bidi="fa-IR"/>
        </w:rPr>
        <w:t>в 2021-2022 учебном году для 26 обучающихся</w:t>
      </w:r>
      <w:r w:rsidRPr="0089069A">
        <w:rPr>
          <w:rFonts w:ascii="Times New Roman" w:hAnsi="Times New Roman"/>
          <w:kern w:val="3"/>
          <w:sz w:val="24"/>
          <w:szCs w:val="24"/>
          <w:shd w:val="clear" w:color="auto" w:fill="FFFFFF"/>
          <w:lang w:eastAsia="ja-JP" w:bidi="fa-IR"/>
        </w:rPr>
        <w:t xml:space="preserve"> (</w:t>
      </w:r>
      <w:r w:rsidRPr="0089069A">
        <w:rPr>
          <w:rFonts w:ascii="Times New Roman" w:hAnsi="Times New Roman"/>
          <w:kern w:val="3"/>
          <w:sz w:val="24"/>
          <w:szCs w:val="24"/>
          <w:lang w:eastAsia="ja-JP" w:bidi="fa-IR"/>
        </w:rPr>
        <w:t>в 2020-2021 учебном году для 33 обучающихся).</w:t>
      </w:r>
    </w:p>
    <w:bookmarkEnd w:id="3"/>
    <w:p w:rsidR="00FD42BF" w:rsidRPr="0089069A" w:rsidRDefault="00FD42BF" w:rsidP="0089069A">
      <w:pPr>
        <w:spacing w:after="0" w:line="240" w:lineRule="auto"/>
        <w:ind w:firstLine="567"/>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sz w:val="24"/>
          <w:szCs w:val="24"/>
        </w:rPr>
        <w:t xml:space="preserve"> </w:t>
      </w:r>
      <w:r w:rsidRPr="0089069A">
        <w:rPr>
          <w:rFonts w:ascii="Times New Roman" w:hAnsi="Times New Roman"/>
          <w:b/>
          <w:bCs/>
          <w:sz w:val="24"/>
          <w:szCs w:val="24"/>
        </w:rPr>
        <w:t xml:space="preserve">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bookmarkStart w:id="4" w:name="_Hlk38630524"/>
    </w:p>
    <w:p w:rsidR="00FD42BF" w:rsidRPr="0089069A" w:rsidRDefault="00FD42BF" w:rsidP="0089069A">
      <w:pPr>
        <w:spacing w:after="0" w:line="240" w:lineRule="auto"/>
        <w:ind w:firstLine="709"/>
        <w:jc w:val="both"/>
        <w:rPr>
          <w:rFonts w:ascii="Times New Roman" w:hAnsi="Times New Roman"/>
          <w:sz w:val="24"/>
          <w:szCs w:val="24"/>
          <w:lang w:eastAsia="ar-SA"/>
        </w:rPr>
      </w:pPr>
      <w:r w:rsidRPr="0089069A">
        <w:rPr>
          <w:rFonts w:ascii="Times New Roman" w:hAnsi="Times New Roman"/>
          <w:sz w:val="24"/>
          <w:szCs w:val="24"/>
          <w:lang w:eastAsia="ar-SA"/>
        </w:rPr>
        <w:t xml:space="preserve">Одним из показателей работы школы по качеству освоения образовательных программ являются результаты государственной (итоговой) аттестации выпускников 9 и 11 классов. </w:t>
      </w:r>
    </w:p>
    <w:p w:rsidR="00FD42BF" w:rsidRPr="0089069A" w:rsidRDefault="00FD42BF" w:rsidP="0089069A">
      <w:pPr>
        <w:suppressAutoHyphens/>
        <w:spacing w:after="0" w:line="240" w:lineRule="auto"/>
        <w:ind w:firstLine="680"/>
        <w:jc w:val="both"/>
        <w:rPr>
          <w:rFonts w:ascii="Times New Roman" w:hAnsi="Times New Roman"/>
          <w:sz w:val="24"/>
          <w:szCs w:val="24"/>
          <w:lang w:eastAsia="ar-SA"/>
        </w:rPr>
      </w:pPr>
      <w:r w:rsidRPr="0089069A">
        <w:rPr>
          <w:rFonts w:ascii="Times New Roman" w:hAnsi="Times New Roman"/>
          <w:sz w:val="24"/>
          <w:szCs w:val="24"/>
          <w:lang w:eastAsia="ar-SA"/>
        </w:rPr>
        <w:t>Из 270 выпускников общеобразовательных учреждений по программам основного общего образования, по итогам выпускных экзаменов аттестаты получили 261 человек (96,7%), из которых 8 человек получили аттестаты с отличием.</w:t>
      </w:r>
    </w:p>
    <w:p w:rsidR="00FD42BF" w:rsidRPr="0089069A" w:rsidRDefault="00FD42BF" w:rsidP="0089069A">
      <w:pPr>
        <w:shd w:val="clear" w:color="auto" w:fill="FFFFFF"/>
        <w:spacing w:after="0" w:line="240" w:lineRule="auto"/>
        <w:ind w:firstLine="708"/>
        <w:jc w:val="both"/>
        <w:rPr>
          <w:rFonts w:ascii="Times New Roman" w:hAnsi="Times New Roman"/>
          <w:sz w:val="24"/>
          <w:szCs w:val="24"/>
          <w:lang w:eastAsia="ar-SA"/>
        </w:rPr>
      </w:pPr>
      <w:r w:rsidRPr="0089069A">
        <w:rPr>
          <w:rFonts w:ascii="Times New Roman" w:hAnsi="Times New Roman"/>
          <w:sz w:val="24"/>
          <w:szCs w:val="24"/>
          <w:lang w:eastAsia="ar-SA"/>
        </w:rPr>
        <w:t>Из 112 выпускников 11 классов по программам среднего общего образования по результатам экзаменов 109 человек получили аттестат (97,3%), из которых 8 человек аттестат с отличием и медалью «За особые успехи в уче</w:t>
      </w:r>
      <w:r w:rsidRPr="0089069A">
        <w:rPr>
          <w:rFonts w:ascii="Times New Roman" w:hAnsi="Times New Roman"/>
          <w:sz w:val="24"/>
          <w:szCs w:val="24"/>
          <w:lang w:eastAsia="ar-SA"/>
        </w:rPr>
        <w:softHyphen/>
        <w:t>нии».</w:t>
      </w:r>
    </w:p>
    <w:p w:rsidR="00FD42BF" w:rsidRPr="0089069A" w:rsidRDefault="00FD42BF" w:rsidP="0089069A">
      <w:pPr>
        <w:shd w:val="clear" w:color="auto" w:fill="FFFFFF"/>
        <w:spacing w:after="0" w:line="240" w:lineRule="auto"/>
        <w:ind w:firstLine="708"/>
        <w:jc w:val="both"/>
        <w:rPr>
          <w:rFonts w:ascii="Times New Roman" w:hAnsi="Times New Roman"/>
          <w:sz w:val="24"/>
          <w:szCs w:val="24"/>
        </w:rPr>
      </w:pPr>
      <w:r w:rsidRPr="0089069A">
        <w:rPr>
          <w:rFonts w:ascii="Times New Roman" w:hAnsi="Times New Roman"/>
          <w:sz w:val="24"/>
          <w:szCs w:val="24"/>
        </w:rPr>
        <w:t xml:space="preserve">Общий показатель за 2021 г. составил 2,68%. </w:t>
      </w:r>
    </w:p>
    <w:p w:rsidR="00FD42BF" w:rsidRPr="0089069A" w:rsidRDefault="00FD42BF" w:rsidP="0089069A">
      <w:pPr>
        <w:shd w:val="clear" w:color="auto" w:fill="FFFFFF"/>
        <w:spacing w:after="0" w:line="240" w:lineRule="auto"/>
        <w:ind w:firstLine="708"/>
        <w:jc w:val="both"/>
        <w:rPr>
          <w:rFonts w:ascii="Times New Roman" w:hAnsi="Times New Roman"/>
          <w:sz w:val="24"/>
          <w:szCs w:val="24"/>
        </w:rPr>
      </w:pPr>
      <w:r w:rsidRPr="0089069A">
        <w:rPr>
          <w:rFonts w:ascii="Times New Roman" w:hAnsi="Times New Roman"/>
          <w:sz w:val="24"/>
          <w:szCs w:val="24"/>
        </w:rPr>
        <w:t>В прогнозируемом периоде данный показатель планируется снизить и достичь нулевое значение.</w:t>
      </w:r>
    </w:p>
    <w:bookmarkEnd w:id="4"/>
    <w:p w:rsidR="00FD42BF" w:rsidRPr="0089069A" w:rsidRDefault="00FD42BF" w:rsidP="0089069A">
      <w:pPr>
        <w:shd w:val="clear" w:color="auto" w:fill="FFFFFF"/>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sz w:val="24"/>
          <w:szCs w:val="24"/>
        </w:rPr>
        <w:t xml:space="preserve"> </w:t>
      </w:r>
      <w:r w:rsidRPr="0089069A">
        <w:rPr>
          <w:rFonts w:ascii="Times New Roman" w:hAnsi="Times New Roman"/>
          <w:b/>
          <w:bCs/>
          <w:sz w:val="24"/>
          <w:szCs w:val="24"/>
        </w:rPr>
        <w:t xml:space="preserve">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FD42BF" w:rsidRPr="0089069A" w:rsidRDefault="00FD42BF" w:rsidP="0089069A">
      <w:pPr>
        <w:shd w:val="clear" w:color="auto" w:fill="FFFFFF"/>
        <w:spacing w:after="0" w:line="240" w:lineRule="auto"/>
        <w:ind w:firstLine="708"/>
        <w:jc w:val="both"/>
        <w:rPr>
          <w:rFonts w:ascii="Times New Roman" w:eastAsia="SimSun" w:hAnsi="Times New Roman"/>
          <w:kern w:val="2"/>
          <w:sz w:val="24"/>
          <w:szCs w:val="24"/>
          <w:lang w:eastAsia="hi-IN" w:bidi="hi-IN"/>
        </w:rPr>
      </w:pPr>
      <w:r w:rsidRPr="0089069A">
        <w:rPr>
          <w:rFonts w:ascii="Times New Roman" w:hAnsi="Times New Roman"/>
          <w:sz w:val="24"/>
          <w:szCs w:val="24"/>
        </w:rPr>
        <w:t xml:space="preserve">Значение показателя за отчетный период составило 100%. </w:t>
      </w:r>
      <w:bookmarkStart w:id="5" w:name="_Hlk38630537"/>
      <w:r w:rsidRPr="0089069A">
        <w:rPr>
          <w:rFonts w:ascii="Times New Roman" w:hAnsi="Times New Roman"/>
          <w:sz w:val="24"/>
          <w:szCs w:val="24"/>
        </w:rPr>
        <w:t xml:space="preserve">Все образовательные учреждения соответствуют современным требованиям. В школах созданы локальные сети, работает Интернет, используются электронные формы учебников, на уроках используются информационные технологии, применяются дистанционные формы обучения. Спортивные площадки школ задействованы на 100% в урочное и неурочное время. </w:t>
      </w:r>
    </w:p>
    <w:bookmarkEnd w:id="5"/>
    <w:p w:rsidR="00FD42BF" w:rsidRPr="0089069A" w:rsidRDefault="00FD42BF" w:rsidP="0089069A">
      <w:pPr>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eastAsia="SimSun" w:hAnsi="Times New Roman"/>
          <w:b/>
          <w:bCs/>
          <w:color w:val="000000"/>
          <w:kern w:val="2"/>
          <w:sz w:val="24"/>
          <w:szCs w:val="24"/>
          <w:lang w:eastAsia="hi-IN" w:bidi="hi-IN"/>
        </w:rPr>
        <w:t xml:space="preserve"> 15. </w:t>
      </w:r>
      <w:r w:rsidRPr="0089069A">
        <w:rPr>
          <w:rFonts w:ascii="Times New Roman" w:hAnsi="Times New Roman"/>
          <w:b/>
          <w:bCs/>
          <w:sz w:val="24"/>
          <w:szCs w:val="24"/>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p w:rsidR="00FD42BF" w:rsidRPr="0089069A" w:rsidRDefault="00FD42BF" w:rsidP="0089069A">
      <w:pPr>
        <w:spacing w:after="0" w:line="240" w:lineRule="auto"/>
        <w:ind w:firstLine="709"/>
        <w:jc w:val="both"/>
        <w:rPr>
          <w:rFonts w:ascii="Times New Roman" w:hAnsi="Times New Roman"/>
          <w:sz w:val="24"/>
          <w:szCs w:val="24"/>
        </w:rPr>
      </w:pPr>
      <w:r w:rsidRPr="0089069A">
        <w:rPr>
          <w:rFonts w:ascii="Times New Roman" w:hAnsi="Times New Roman"/>
          <w:sz w:val="24"/>
          <w:szCs w:val="24"/>
        </w:rPr>
        <w:t xml:space="preserve">Здания школ, находящихся в аварийном состоянии, отсутствуют. </w:t>
      </w:r>
      <w:bookmarkStart w:id="6" w:name="_Hlk38630555"/>
    </w:p>
    <w:p w:rsidR="00FD42BF" w:rsidRPr="0089069A" w:rsidRDefault="00FD42BF" w:rsidP="0089069A">
      <w:pPr>
        <w:spacing w:after="0" w:line="240" w:lineRule="auto"/>
        <w:ind w:firstLine="709"/>
        <w:jc w:val="both"/>
        <w:rPr>
          <w:rFonts w:ascii="Times New Roman" w:hAnsi="Times New Roman"/>
          <w:sz w:val="24"/>
          <w:szCs w:val="24"/>
          <w:lang w:eastAsia="ar-SA"/>
        </w:rPr>
      </w:pPr>
      <w:r w:rsidRPr="0089069A">
        <w:rPr>
          <w:rFonts w:ascii="Times New Roman" w:hAnsi="Times New Roman"/>
          <w:sz w:val="24"/>
          <w:szCs w:val="24"/>
          <w:lang w:eastAsia="ar-SA"/>
        </w:rPr>
        <w:t>В 2021 году в рамках проекта «Приведение в нормативное состояние объектов общественной инфраструктуры муниципального значения» в общеобразовательных учреждениях проводил</w:t>
      </w:r>
      <w:r w:rsidRPr="0089069A">
        <w:rPr>
          <w:rFonts w:ascii="Times New Roman" w:hAnsi="Times New Roman"/>
          <w:sz w:val="24"/>
          <w:szCs w:val="24"/>
          <w:lang w:eastAsia="ar-SA"/>
        </w:rPr>
        <w:lastRenderedPageBreak/>
        <w:t xml:space="preserve">ся ремонт зданий. Ремонтные работы проводились в учреждениях: </w:t>
      </w:r>
      <w:r w:rsidRPr="0089069A">
        <w:rPr>
          <w:rFonts w:ascii="Times New Roman" w:hAnsi="Times New Roman"/>
          <w:sz w:val="24"/>
          <w:szCs w:val="24"/>
        </w:rPr>
        <w:t xml:space="preserve">в МБОУ «БСОШ № 1» -  ремонтные работы внутри здания школы; в МБОУ «СОШ № 6» -  ремонт кровли; в МБОУ «ООШ № 8» - ремонт санитарных узлов (в </w:t>
      </w:r>
      <w:proofErr w:type="spellStart"/>
      <w:r w:rsidRPr="0089069A">
        <w:rPr>
          <w:rFonts w:ascii="Times New Roman" w:hAnsi="Times New Roman"/>
          <w:sz w:val="24"/>
          <w:szCs w:val="24"/>
        </w:rPr>
        <w:t>п.Всеволодо-Вильва</w:t>
      </w:r>
      <w:proofErr w:type="spellEnd"/>
      <w:r w:rsidRPr="0089069A">
        <w:rPr>
          <w:rFonts w:ascii="Times New Roman" w:hAnsi="Times New Roman"/>
          <w:sz w:val="24"/>
          <w:szCs w:val="24"/>
        </w:rPr>
        <w:t xml:space="preserve">); в МБОУ «БСОШ № 1» , МБОУ «СОШ № 6», МБОУ «ООШ № 8», МБОУ «Гимназия», МБОУ «СОШ п. Яйва» - ремонт здания, в МБУ ДО «ДЮЦ «Горизонт» -  ремонт здания, ремонт помещения спортивной школы. </w:t>
      </w:r>
      <w:r w:rsidRPr="0089069A">
        <w:rPr>
          <w:rFonts w:ascii="Times New Roman" w:hAnsi="Times New Roman"/>
          <w:sz w:val="24"/>
          <w:szCs w:val="24"/>
          <w:lang w:eastAsia="ar-SA"/>
        </w:rPr>
        <w:t>Общая сумма ремонтных работ составила: 16 027,4 тыс. руб., из них 12 020,5 тыс. руб. – средства бюджета Пермского края, 4 006,9 тыс. руб. – средства местного бюджета.</w:t>
      </w:r>
    </w:p>
    <w:p w:rsidR="00FD42BF" w:rsidRPr="0089069A" w:rsidRDefault="00FD42BF" w:rsidP="0089069A">
      <w:pPr>
        <w:widowControl w:val="0"/>
        <w:autoSpaceDE w:val="0"/>
        <w:autoSpaceDN w:val="0"/>
        <w:spacing w:after="0" w:line="240" w:lineRule="auto"/>
        <w:ind w:firstLine="709"/>
        <w:jc w:val="both"/>
        <w:rPr>
          <w:rFonts w:ascii="Times New Roman" w:hAnsi="Times New Roman"/>
          <w:sz w:val="24"/>
          <w:szCs w:val="24"/>
          <w:lang w:eastAsia="ru-RU"/>
        </w:rPr>
      </w:pPr>
      <w:r w:rsidRPr="0089069A">
        <w:rPr>
          <w:rFonts w:ascii="Times New Roman" w:hAnsi="Times New Roman"/>
          <w:sz w:val="24"/>
          <w:szCs w:val="24"/>
          <w:lang w:eastAsia="ru-RU"/>
        </w:rPr>
        <w:t>Также в рамках выделения субвенции на реализацию программ развития преобразованных муниципальных образований была произведена замена окон в МБОУ «СОШ п. Яйва». Общая сумма работ составила: 5879,9328 тыс. руб., из них 2939,9664 тыс. руб. – средства местного бюджета.</w:t>
      </w:r>
    </w:p>
    <w:p w:rsidR="00FD42BF" w:rsidRPr="0089069A" w:rsidRDefault="00FD42BF" w:rsidP="0089069A">
      <w:pPr>
        <w:shd w:val="clear" w:color="auto" w:fill="FFFFFF"/>
        <w:spacing w:after="0" w:line="240" w:lineRule="auto"/>
        <w:ind w:firstLine="709"/>
        <w:jc w:val="both"/>
        <w:rPr>
          <w:rFonts w:ascii="Times New Roman" w:hAnsi="Times New Roman"/>
          <w:sz w:val="24"/>
          <w:szCs w:val="24"/>
        </w:rPr>
      </w:pPr>
      <w:r w:rsidRPr="0089069A">
        <w:rPr>
          <w:rFonts w:ascii="Times New Roman" w:hAnsi="Times New Roman"/>
          <w:sz w:val="24"/>
          <w:szCs w:val="24"/>
        </w:rPr>
        <w:t>Работа по приведению в нормативное состояние образовательных учреждений округа в последующей перспективе продолжится в рамках сформированного плана.</w:t>
      </w:r>
    </w:p>
    <w:bookmarkEnd w:id="6"/>
    <w:p w:rsidR="00FD42BF" w:rsidRPr="0089069A" w:rsidRDefault="00FD42BF" w:rsidP="0089069A">
      <w:pPr>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bCs/>
          <w:sz w:val="24"/>
          <w:szCs w:val="24"/>
        </w:rPr>
        <w:t xml:space="preserve"> 16. Доля детей первой и второй групп здоровья в общей численности обучающихся в муниципальных общеобразовательных учреждениях. </w:t>
      </w:r>
    </w:p>
    <w:p w:rsidR="00FD42BF" w:rsidRPr="0089069A" w:rsidRDefault="00FD42BF" w:rsidP="0089069A">
      <w:pPr>
        <w:spacing w:after="0" w:line="240" w:lineRule="auto"/>
        <w:ind w:firstLine="708"/>
        <w:jc w:val="both"/>
        <w:rPr>
          <w:rFonts w:ascii="Times New Roman" w:hAnsi="Times New Roman"/>
          <w:sz w:val="24"/>
          <w:szCs w:val="24"/>
        </w:rPr>
      </w:pPr>
      <w:r w:rsidRPr="0089069A">
        <w:rPr>
          <w:rFonts w:ascii="Times New Roman" w:hAnsi="Times New Roman"/>
          <w:sz w:val="24"/>
          <w:szCs w:val="24"/>
        </w:rPr>
        <w:t xml:space="preserve">По итогам 2021 г. наблюдается незначительное увеличение по отношению к 2020 г. доли детей первой и второй групп здоровья, в общей численности обучающихся в муниципальных общеобразовательных учреждениях, с 73,0% до 74,0%. </w:t>
      </w:r>
    </w:p>
    <w:p w:rsidR="00FD42BF" w:rsidRPr="0089069A" w:rsidRDefault="00FD42BF" w:rsidP="0089069A">
      <w:pPr>
        <w:spacing w:after="0" w:line="240" w:lineRule="auto"/>
        <w:ind w:firstLine="708"/>
        <w:jc w:val="both"/>
        <w:rPr>
          <w:rFonts w:ascii="Times New Roman" w:hAnsi="Times New Roman"/>
          <w:sz w:val="24"/>
          <w:szCs w:val="24"/>
        </w:rPr>
      </w:pPr>
      <w:r w:rsidRPr="0089069A">
        <w:rPr>
          <w:rFonts w:ascii="Times New Roman" w:hAnsi="Times New Roman"/>
          <w:sz w:val="24"/>
          <w:szCs w:val="24"/>
        </w:rPr>
        <w:t>Для улучшения показателя в общеобразовательных учреждениях проводятся мероприятия, направленные на укрепление здоровья, а также проводятся ежегодные профилактические осмотры обучающихся, с целью выявления хронических заболеваний на ранней стадии развития. На прогнозируемый период планируется увеличение данного показателя до 86% к 2024 году.</w:t>
      </w:r>
    </w:p>
    <w:p w:rsidR="00FD42BF" w:rsidRPr="0089069A" w:rsidRDefault="00FD42BF" w:rsidP="0089069A">
      <w:pPr>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 xml:space="preserve"> Показатель</w:t>
      </w:r>
      <w:r w:rsidRPr="0089069A">
        <w:rPr>
          <w:rFonts w:ascii="Times New Roman" w:hAnsi="Times New Roman"/>
          <w:b/>
          <w:bCs/>
          <w:sz w:val="24"/>
          <w:szCs w:val="24"/>
        </w:rPr>
        <w:t xml:space="preserve">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p w:rsidR="00FD42BF" w:rsidRPr="0089069A" w:rsidRDefault="00FD42BF" w:rsidP="0089069A">
      <w:pPr>
        <w:spacing w:after="0" w:line="240" w:lineRule="auto"/>
        <w:ind w:firstLine="708"/>
        <w:jc w:val="both"/>
        <w:rPr>
          <w:rFonts w:ascii="Times New Roman" w:hAnsi="Times New Roman"/>
          <w:b/>
          <w:iCs/>
          <w:sz w:val="24"/>
          <w:szCs w:val="24"/>
        </w:rPr>
      </w:pPr>
      <w:r w:rsidRPr="0089069A">
        <w:rPr>
          <w:rFonts w:ascii="Times New Roman" w:hAnsi="Times New Roman"/>
          <w:sz w:val="24"/>
          <w:szCs w:val="24"/>
        </w:rPr>
        <w:t xml:space="preserve">На территории округа обучаются </w:t>
      </w:r>
      <w:r w:rsidRPr="0089069A">
        <w:rPr>
          <w:rFonts w:ascii="Times New Roman" w:hAnsi="Times New Roman"/>
          <w:bCs/>
          <w:sz w:val="24"/>
          <w:szCs w:val="24"/>
        </w:rPr>
        <w:t>во вторую смену учащиеся МБОУ</w:t>
      </w:r>
      <w:r w:rsidRPr="0089069A">
        <w:rPr>
          <w:rFonts w:ascii="Times New Roman" w:hAnsi="Times New Roman"/>
          <w:sz w:val="24"/>
          <w:szCs w:val="24"/>
        </w:rPr>
        <w:t xml:space="preserve"> «Средняя общеобразовательная школа № 6» в количестве 165 человек. Это обусловлено комплектацией и перераспределением классов. Показатель в отчетном периоде составил 5,27. На прогнозируемый период </w:t>
      </w:r>
      <w:proofErr w:type="gramStart"/>
      <w:r w:rsidRPr="0089069A">
        <w:rPr>
          <w:rFonts w:ascii="Times New Roman" w:hAnsi="Times New Roman"/>
          <w:sz w:val="24"/>
          <w:szCs w:val="24"/>
        </w:rPr>
        <w:t>снижение  показателя</w:t>
      </w:r>
      <w:proofErr w:type="gramEnd"/>
      <w:r w:rsidRPr="0089069A">
        <w:rPr>
          <w:rFonts w:ascii="Times New Roman" w:hAnsi="Times New Roman"/>
          <w:sz w:val="24"/>
          <w:szCs w:val="24"/>
        </w:rPr>
        <w:t xml:space="preserve"> не планируется</w:t>
      </w:r>
      <w:r w:rsidRPr="0089069A">
        <w:rPr>
          <w:rFonts w:ascii="Times New Roman" w:hAnsi="Times New Roman"/>
          <w:bCs/>
          <w:sz w:val="24"/>
          <w:szCs w:val="24"/>
        </w:rPr>
        <w:t>.</w:t>
      </w:r>
      <w:r w:rsidRPr="0089069A">
        <w:rPr>
          <w:rFonts w:ascii="Times New Roman" w:hAnsi="Times New Roman"/>
          <w:b/>
          <w:iCs/>
          <w:sz w:val="24"/>
          <w:szCs w:val="24"/>
        </w:rPr>
        <w:t xml:space="preserve"> </w:t>
      </w:r>
    </w:p>
    <w:p w:rsidR="00FD42BF" w:rsidRPr="0089069A" w:rsidRDefault="00FD42BF" w:rsidP="0089069A">
      <w:pPr>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bCs/>
          <w:sz w:val="24"/>
          <w:szCs w:val="24"/>
        </w:rPr>
        <w:t xml:space="preserve"> 18. Расходы бюджета муниципального образования на общее образование в расчете на 1 обучающегося в муниципальных общеобразовательных учреждениях. </w:t>
      </w:r>
    </w:p>
    <w:p w:rsidR="00FD42BF" w:rsidRPr="0089069A" w:rsidRDefault="00FD42BF" w:rsidP="0089069A">
      <w:pPr>
        <w:spacing w:after="0" w:line="240" w:lineRule="auto"/>
        <w:ind w:firstLine="708"/>
        <w:jc w:val="both"/>
        <w:rPr>
          <w:rFonts w:ascii="Times New Roman" w:hAnsi="Times New Roman"/>
          <w:sz w:val="24"/>
          <w:szCs w:val="24"/>
        </w:rPr>
      </w:pPr>
      <w:r w:rsidRPr="0089069A">
        <w:rPr>
          <w:rFonts w:ascii="Times New Roman" w:hAnsi="Times New Roman"/>
          <w:sz w:val="24"/>
          <w:szCs w:val="24"/>
        </w:rPr>
        <w:t xml:space="preserve">Развитие сферы образования на территории округа осуществляется в рамках реализации муниципальной программы «Развитие системы образования Александровского муниципального округа», утвержденной постановлением администрации Александровского муниципального района от 21.10.2019 № 545. В 2021 г. на эти цели было направлено 465 238,4 </w:t>
      </w:r>
      <w:proofErr w:type="spellStart"/>
      <w:r w:rsidRPr="0089069A">
        <w:rPr>
          <w:rFonts w:ascii="Times New Roman" w:hAnsi="Times New Roman"/>
          <w:sz w:val="24"/>
          <w:szCs w:val="24"/>
        </w:rPr>
        <w:t>тыс.руб</w:t>
      </w:r>
      <w:proofErr w:type="spellEnd"/>
      <w:r w:rsidRPr="0089069A">
        <w:rPr>
          <w:rFonts w:ascii="Times New Roman" w:hAnsi="Times New Roman"/>
          <w:sz w:val="24"/>
          <w:szCs w:val="24"/>
        </w:rPr>
        <w:t xml:space="preserve">., это на 65 288,1 </w:t>
      </w:r>
      <w:proofErr w:type="spellStart"/>
      <w:r w:rsidRPr="0089069A">
        <w:rPr>
          <w:rFonts w:ascii="Times New Roman" w:hAnsi="Times New Roman"/>
          <w:sz w:val="24"/>
          <w:szCs w:val="24"/>
        </w:rPr>
        <w:t>тыс.руб</w:t>
      </w:r>
      <w:proofErr w:type="spellEnd"/>
      <w:r w:rsidRPr="0089069A">
        <w:rPr>
          <w:rFonts w:ascii="Times New Roman" w:hAnsi="Times New Roman"/>
          <w:sz w:val="24"/>
          <w:szCs w:val="24"/>
        </w:rPr>
        <w:t xml:space="preserve">. или 16,3% больше, чем в 2020 г. Наибольший удельный вес в общем объеме затраченных средств приходится на средства краевого бюджета – 72,4%. Что касается расходов бюджета муниципального образования на общее образование, то на 1 обучающегося в муниципальных общеобразовательных учреждениях в истекшем периоде пришлось 70,2 </w:t>
      </w:r>
      <w:proofErr w:type="spellStart"/>
      <w:r w:rsidRPr="0089069A">
        <w:rPr>
          <w:rFonts w:ascii="Times New Roman" w:hAnsi="Times New Roman"/>
          <w:sz w:val="24"/>
          <w:szCs w:val="24"/>
        </w:rPr>
        <w:t>тыс.руб</w:t>
      </w:r>
      <w:proofErr w:type="spellEnd"/>
      <w:r w:rsidRPr="0089069A">
        <w:rPr>
          <w:rFonts w:ascii="Times New Roman" w:hAnsi="Times New Roman"/>
          <w:sz w:val="24"/>
          <w:szCs w:val="24"/>
        </w:rPr>
        <w:t xml:space="preserve">., это больше, чем в 2020 г. на 19,5 </w:t>
      </w:r>
      <w:proofErr w:type="spellStart"/>
      <w:r w:rsidRPr="0089069A">
        <w:rPr>
          <w:rFonts w:ascii="Times New Roman" w:hAnsi="Times New Roman"/>
          <w:sz w:val="24"/>
          <w:szCs w:val="24"/>
        </w:rPr>
        <w:t>тыс.руб</w:t>
      </w:r>
      <w:proofErr w:type="spellEnd"/>
      <w:r w:rsidRPr="0089069A">
        <w:rPr>
          <w:rFonts w:ascii="Times New Roman" w:hAnsi="Times New Roman"/>
          <w:sz w:val="24"/>
          <w:szCs w:val="24"/>
        </w:rPr>
        <w:t xml:space="preserve">. или 38,5%. В период 2022-2024 гг. планируется сохранение данного показателя на уровне 2021 г. – 70,2 </w:t>
      </w:r>
      <w:proofErr w:type="spellStart"/>
      <w:r w:rsidRPr="0089069A">
        <w:rPr>
          <w:rFonts w:ascii="Times New Roman" w:hAnsi="Times New Roman"/>
          <w:sz w:val="24"/>
          <w:szCs w:val="24"/>
        </w:rPr>
        <w:t>тыс.руб</w:t>
      </w:r>
      <w:proofErr w:type="spellEnd"/>
      <w:r w:rsidRPr="0089069A">
        <w:rPr>
          <w:rFonts w:ascii="Times New Roman" w:hAnsi="Times New Roman"/>
          <w:sz w:val="24"/>
          <w:szCs w:val="24"/>
        </w:rPr>
        <w:t>.</w:t>
      </w:r>
    </w:p>
    <w:p w:rsidR="00FD42BF" w:rsidRPr="0089069A" w:rsidRDefault="00FD42BF" w:rsidP="0089069A">
      <w:pPr>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sz w:val="24"/>
          <w:szCs w:val="24"/>
        </w:rPr>
        <w:t xml:space="preserve"> 19. </w:t>
      </w:r>
      <w:r w:rsidRPr="0089069A">
        <w:rPr>
          <w:rFonts w:ascii="Times New Roman" w:hAnsi="Times New Roman"/>
          <w:b/>
          <w:bCs/>
          <w:sz w:val="24"/>
          <w:szCs w:val="24"/>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FD42BF" w:rsidRPr="0089069A" w:rsidRDefault="00FD42BF" w:rsidP="0089069A">
      <w:pPr>
        <w:spacing w:after="0" w:line="240" w:lineRule="auto"/>
        <w:ind w:firstLine="708"/>
        <w:jc w:val="both"/>
        <w:rPr>
          <w:rFonts w:ascii="Times New Roman" w:hAnsi="Times New Roman"/>
          <w:sz w:val="24"/>
          <w:szCs w:val="24"/>
        </w:rPr>
      </w:pPr>
      <w:r w:rsidRPr="0089069A">
        <w:rPr>
          <w:rFonts w:ascii="Times New Roman" w:hAnsi="Times New Roman"/>
          <w:sz w:val="24"/>
          <w:szCs w:val="24"/>
        </w:rPr>
        <w:t xml:space="preserve">В 2021 г. данный показатель снизился до 76,0%, в том числе из-за перевода МБУ ДО «Детско-юношеская спортивная школа» в МБУ «Александровская спортивная школа», соответственно теперь дети, посещающие спортивную школу, не учитываются как получающие услуги дополнительного образования. Охват детей услугами дополнительного образования составил 1350 чел. </w:t>
      </w:r>
    </w:p>
    <w:p w:rsidR="00FD42BF" w:rsidRPr="0089069A" w:rsidRDefault="00FD42BF" w:rsidP="0089069A">
      <w:pPr>
        <w:spacing w:after="0" w:line="240" w:lineRule="auto"/>
        <w:ind w:firstLine="708"/>
        <w:jc w:val="both"/>
        <w:rPr>
          <w:rFonts w:ascii="Times New Roman" w:hAnsi="Times New Roman"/>
          <w:sz w:val="24"/>
          <w:szCs w:val="24"/>
        </w:rPr>
      </w:pPr>
      <w:r w:rsidRPr="0089069A">
        <w:rPr>
          <w:rFonts w:ascii="Times New Roman" w:hAnsi="Times New Roman"/>
          <w:sz w:val="24"/>
          <w:szCs w:val="24"/>
        </w:rPr>
        <w:t xml:space="preserve">На 2022-2024 гг. прогнозируется </w:t>
      </w:r>
      <w:proofErr w:type="gramStart"/>
      <w:r w:rsidRPr="0089069A">
        <w:rPr>
          <w:rFonts w:ascii="Times New Roman" w:hAnsi="Times New Roman"/>
          <w:sz w:val="24"/>
          <w:szCs w:val="24"/>
        </w:rPr>
        <w:t>увеличение  показателя</w:t>
      </w:r>
      <w:proofErr w:type="gramEnd"/>
      <w:r w:rsidRPr="0089069A">
        <w:rPr>
          <w:rFonts w:ascii="Times New Roman" w:hAnsi="Times New Roman"/>
          <w:sz w:val="24"/>
          <w:szCs w:val="24"/>
        </w:rPr>
        <w:t xml:space="preserve"> до 81,0%.</w:t>
      </w:r>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sz w:val="24"/>
          <w:szCs w:val="24"/>
        </w:rPr>
        <w:t>Раздел</w:t>
      </w:r>
      <w:r w:rsidRPr="0089069A">
        <w:rPr>
          <w:rFonts w:ascii="Times New Roman" w:hAnsi="Times New Roman"/>
          <w:b/>
          <w:spacing w:val="3"/>
          <w:sz w:val="24"/>
          <w:szCs w:val="24"/>
        </w:rPr>
        <w:t xml:space="preserve"> </w:t>
      </w:r>
      <w:proofErr w:type="gramStart"/>
      <w:r w:rsidRPr="0089069A">
        <w:rPr>
          <w:rFonts w:ascii="Times New Roman" w:hAnsi="Times New Roman"/>
          <w:b/>
          <w:sz w:val="24"/>
          <w:szCs w:val="24"/>
        </w:rPr>
        <w:t>4.</w:t>
      </w:r>
      <w:r w:rsidRPr="0089069A">
        <w:rPr>
          <w:rFonts w:ascii="Times New Roman" w:hAnsi="Times New Roman"/>
          <w:b/>
          <w:bCs/>
          <w:sz w:val="24"/>
          <w:szCs w:val="24"/>
        </w:rPr>
        <w:t>Культура</w:t>
      </w:r>
      <w:proofErr w:type="gramEnd"/>
    </w:p>
    <w:p w:rsidR="00FD42BF" w:rsidRPr="0089069A" w:rsidRDefault="00FD42BF" w:rsidP="0089069A">
      <w:pPr>
        <w:tabs>
          <w:tab w:val="left" w:pos="1134"/>
        </w:tabs>
        <w:suppressAutoHyphens/>
        <w:spacing w:after="0" w:line="240" w:lineRule="auto"/>
        <w:ind w:firstLine="709"/>
        <w:jc w:val="both"/>
        <w:rPr>
          <w:rFonts w:ascii="Times New Roman" w:hAnsi="Times New Roman"/>
          <w:color w:val="000000"/>
          <w:sz w:val="24"/>
          <w:szCs w:val="24"/>
          <w:lang w:eastAsia="ru-RU"/>
        </w:rPr>
      </w:pPr>
      <w:r w:rsidRPr="0089069A">
        <w:rPr>
          <w:rFonts w:ascii="Times New Roman" w:hAnsi="Times New Roman"/>
          <w:color w:val="000000"/>
          <w:sz w:val="24"/>
          <w:szCs w:val="24"/>
          <w:lang w:eastAsia="ru-RU"/>
        </w:rPr>
        <w:t xml:space="preserve">В 2021 года на территории Александровского муниципального округа функционировало </w:t>
      </w:r>
      <w:r w:rsidRPr="0089069A">
        <w:rPr>
          <w:rFonts w:ascii="Times New Roman" w:hAnsi="Times New Roman"/>
          <w:sz w:val="24"/>
          <w:szCs w:val="24"/>
          <w:lang w:eastAsia="ru-RU"/>
        </w:rPr>
        <w:t>18</w:t>
      </w:r>
      <w:r w:rsidRPr="0089069A">
        <w:rPr>
          <w:rFonts w:ascii="Times New Roman" w:hAnsi="Times New Roman"/>
          <w:color w:val="000000"/>
          <w:sz w:val="24"/>
          <w:szCs w:val="24"/>
          <w:lang w:eastAsia="ru-RU"/>
        </w:rPr>
        <w:t xml:space="preserve"> учреждений культуры, в том </w:t>
      </w:r>
      <w:proofErr w:type="gramStart"/>
      <w:r w:rsidRPr="0089069A">
        <w:rPr>
          <w:rFonts w:ascii="Times New Roman" w:hAnsi="Times New Roman"/>
          <w:color w:val="000000"/>
          <w:sz w:val="24"/>
          <w:szCs w:val="24"/>
          <w:lang w:eastAsia="ru-RU"/>
        </w:rPr>
        <w:t>числе  8</w:t>
      </w:r>
      <w:proofErr w:type="gramEnd"/>
      <w:r w:rsidRPr="0089069A">
        <w:rPr>
          <w:rFonts w:ascii="Times New Roman" w:hAnsi="Times New Roman"/>
          <w:color w:val="000000"/>
          <w:sz w:val="24"/>
          <w:szCs w:val="24"/>
          <w:lang w:eastAsia="ru-RU"/>
        </w:rPr>
        <w:t xml:space="preserve"> юридических лиц и 10 структурных подразделений: </w:t>
      </w:r>
    </w:p>
    <w:p w:rsidR="00FD42BF" w:rsidRPr="0089069A" w:rsidRDefault="00FD42BF" w:rsidP="0089069A">
      <w:pPr>
        <w:numPr>
          <w:ilvl w:val="0"/>
          <w:numId w:val="1"/>
        </w:numPr>
        <w:tabs>
          <w:tab w:val="left" w:pos="426"/>
          <w:tab w:val="left" w:pos="1134"/>
        </w:tabs>
        <w:suppressAutoHyphens/>
        <w:spacing w:after="0" w:line="240" w:lineRule="auto"/>
        <w:ind w:left="0" w:firstLine="709"/>
        <w:jc w:val="both"/>
        <w:rPr>
          <w:rFonts w:ascii="Times New Roman" w:hAnsi="Times New Roman"/>
          <w:sz w:val="24"/>
          <w:szCs w:val="24"/>
          <w:lang w:eastAsia="ru-RU"/>
        </w:rPr>
      </w:pPr>
      <w:r w:rsidRPr="0089069A">
        <w:rPr>
          <w:rFonts w:ascii="Times New Roman" w:hAnsi="Times New Roman"/>
          <w:sz w:val="24"/>
          <w:szCs w:val="24"/>
          <w:lang w:eastAsia="ru-RU"/>
        </w:rPr>
        <w:t>Библиотеки – 6 единиц: 2 юридических лица и 4 структурных подразделения:</w:t>
      </w:r>
    </w:p>
    <w:p w:rsidR="00FD42BF" w:rsidRPr="0089069A" w:rsidRDefault="00FD42BF" w:rsidP="0089069A">
      <w:pPr>
        <w:tabs>
          <w:tab w:val="left" w:pos="426"/>
          <w:tab w:val="left" w:pos="1134"/>
        </w:tabs>
        <w:suppressAutoHyphens/>
        <w:spacing w:after="0" w:line="240" w:lineRule="auto"/>
        <w:ind w:firstLine="709"/>
        <w:jc w:val="both"/>
        <w:rPr>
          <w:rFonts w:ascii="Times New Roman" w:hAnsi="Times New Roman"/>
          <w:sz w:val="24"/>
          <w:szCs w:val="24"/>
          <w:lang w:eastAsia="ru-RU"/>
        </w:rPr>
      </w:pPr>
      <w:r w:rsidRPr="0089069A">
        <w:rPr>
          <w:rFonts w:ascii="Times New Roman" w:hAnsi="Times New Roman"/>
          <w:sz w:val="24"/>
          <w:szCs w:val="24"/>
          <w:lang w:eastAsia="ru-RU"/>
        </w:rPr>
        <w:t>- Муниципальное бюджетное учреждение «Центральная городская библиотека» Александровского городского поселения со структурным подразделением «Библиотека п. Луньевка»;</w:t>
      </w:r>
    </w:p>
    <w:p w:rsidR="00FD42BF" w:rsidRPr="0089069A" w:rsidRDefault="00FD42BF" w:rsidP="0089069A">
      <w:pPr>
        <w:tabs>
          <w:tab w:val="left" w:pos="1134"/>
        </w:tabs>
        <w:suppressAutoHyphens/>
        <w:spacing w:after="0" w:line="240" w:lineRule="auto"/>
        <w:ind w:firstLine="709"/>
        <w:jc w:val="both"/>
        <w:rPr>
          <w:rFonts w:ascii="Times New Roman" w:hAnsi="Times New Roman"/>
          <w:sz w:val="24"/>
          <w:szCs w:val="24"/>
          <w:lang w:eastAsia="ru-RU"/>
        </w:rPr>
      </w:pPr>
      <w:r w:rsidRPr="0089069A">
        <w:rPr>
          <w:rFonts w:ascii="Times New Roman" w:hAnsi="Times New Roman"/>
          <w:sz w:val="24"/>
          <w:szCs w:val="24"/>
          <w:lang w:eastAsia="ru-RU"/>
        </w:rPr>
        <w:lastRenderedPageBreak/>
        <w:t xml:space="preserve">- Муниципальное казенное учреждение «Объединение библиотек» </w:t>
      </w:r>
      <w:proofErr w:type="spellStart"/>
      <w:r w:rsidRPr="0089069A">
        <w:rPr>
          <w:rFonts w:ascii="Times New Roman" w:hAnsi="Times New Roman"/>
          <w:sz w:val="24"/>
          <w:szCs w:val="24"/>
          <w:lang w:eastAsia="ru-RU"/>
        </w:rPr>
        <w:t>Всеволодо-Вильвенского</w:t>
      </w:r>
      <w:proofErr w:type="spellEnd"/>
      <w:r w:rsidRPr="0089069A">
        <w:rPr>
          <w:rFonts w:ascii="Times New Roman" w:hAnsi="Times New Roman"/>
          <w:sz w:val="24"/>
          <w:szCs w:val="24"/>
          <w:lang w:eastAsia="ru-RU"/>
        </w:rPr>
        <w:t xml:space="preserve"> городского поселения со структурными подразделениями «Библиотека семейного чтения п. Карьер-Известняк», «Библиотека п. </w:t>
      </w:r>
      <w:proofErr w:type="spellStart"/>
      <w:r w:rsidRPr="0089069A">
        <w:rPr>
          <w:rFonts w:ascii="Times New Roman" w:hAnsi="Times New Roman"/>
          <w:sz w:val="24"/>
          <w:szCs w:val="24"/>
          <w:lang w:eastAsia="ru-RU"/>
        </w:rPr>
        <w:t>Ивакинский</w:t>
      </w:r>
      <w:proofErr w:type="spellEnd"/>
      <w:r w:rsidRPr="0089069A">
        <w:rPr>
          <w:rFonts w:ascii="Times New Roman" w:hAnsi="Times New Roman"/>
          <w:sz w:val="24"/>
          <w:szCs w:val="24"/>
          <w:lang w:eastAsia="ru-RU"/>
        </w:rPr>
        <w:t xml:space="preserve"> Карьер», «Библиотека с. </w:t>
      </w:r>
      <w:proofErr w:type="spellStart"/>
      <w:r w:rsidRPr="0089069A">
        <w:rPr>
          <w:rFonts w:ascii="Times New Roman" w:hAnsi="Times New Roman"/>
          <w:sz w:val="24"/>
          <w:szCs w:val="24"/>
          <w:lang w:eastAsia="ru-RU"/>
        </w:rPr>
        <w:t>Усть</w:t>
      </w:r>
      <w:proofErr w:type="spellEnd"/>
      <w:r w:rsidRPr="0089069A">
        <w:rPr>
          <w:rFonts w:ascii="Times New Roman" w:hAnsi="Times New Roman"/>
          <w:sz w:val="24"/>
          <w:szCs w:val="24"/>
          <w:lang w:eastAsia="ru-RU"/>
        </w:rPr>
        <w:t>–</w:t>
      </w:r>
      <w:proofErr w:type="spellStart"/>
      <w:r w:rsidRPr="0089069A">
        <w:rPr>
          <w:rFonts w:ascii="Times New Roman" w:hAnsi="Times New Roman"/>
          <w:sz w:val="24"/>
          <w:szCs w:val="24"/>
          <w:lang w:eastAsia="ru-RU"/>
        </w:rPr>
        <w:t>Игум</w:t>
      </w:r>
      <w:proofErr w:type="spellEnd"/>
      <w:r w:rsidRPr="0089069A">
        <w:rPr>
          <w:rFonts w:ascii="Times New Roman" w:hAnsi="Times New Roman"/>
          <w:sz w:val="24"/>
          <w:szCs w:val="24"/>
          <w:lang w:eastAsia="ru-RU"/>
        </w:rPr>
        <w:t>»;</w:t>
      </w:r>
    </w:p>
    <w:p w:rsidR="00FD42BF" w:rsidRPr="0089069A" w:rsidRDefault="00FD42BF" w:rsidP="0089069A">
      <w:pPr>
        <w:numPr>
          <w:ilvl w:val="0"/>
          <w:numId w:val="1"/>
        </w:numPr>
        <w:tabs>
          <w:tab w:val="left" w:pos="426"/>
          <w:tab w:val="left" w:pos="1134"/>
        </w:tabs>
        <w:suppressAutoHyphens/>
        <w:spacing w:after="0" w:line="240" w:lineRule="auto"/>
        <w:ind w:left="0" w:firstLine="709"/>
        <w:jc w:val="both"/>
        <w:rPr>
          <w:rFonts w:ascii="Times New Roman" w:hAnsi="Times New Roman"/>
          <w:sz w:val="24"/>
          <w:szCs w:val="24"/>
          <w:lang w:eastAsia="ru-RU"/>
        </w:rPr>
      </w:pPr>
      <w:r w:rsidRPr="0089069A">
        <w:rPr>
          <w:rFonts w:ascii="Times New Roman" w:hAnsi="Times New Roman"/>
          <w:sz w:val="24"/>
          <w:szCs w:val="24"/>
          <w:lang w:eastAsia="ru-RU"/>
        </w:rPr>
        <w:t>Библиотечно-музейный центр – 2 единицы: 1 юридическое лицо и 1 структурное подразделение:</w:t>
      </w:r>
    </w:p>
    <w:p w:rsidR="00FD42BF" w:rsidRPr="0089069A" w:rsidRDefault="00FD42BF" w:rsidP="0089069A">
      <w:pPr>
        <w:tabs>
          <w:tab w:val="left" w:pos="1134"/>
        </w:tabs>
        <w:suppressAutoHyphens/>
        <w:spacing w:after="0" w:line="240" w:lineRule="auto"/>
        <w:ind w:firstLine="709"/>
        <w:jc w:val="both"/>
        <w:rPr>
          <w:rFonts w:ascii="Times New Roman" w:hAnsi="Times New Roman"/>
          <w:sz w:val="24"/>
          <w:szCs w:val="24"/>
          <w:lang w:eastAsia="ru-RU"/>
        </w:rPr>
      </w:pPr>
      <w:r w:rsidRPr="0089069A">
        <w:rPr>
          <w:rFonts w:ascii="Times New Roman" w:hAnsi="Times New Roman"/>
          <w:sz w:val="24"/>
          <w:szCs w:val="24"/>
          <w:lang w:eastAsia="ru-RU"/>
        </w:rPr>
        <w:t xml:space="preserve">- Муниципальное казенное учреждение «Библиотечно-музейный центр» </w:t>
      </w:r>
      <w:proofErr w:type="spellStart"/>
      <w:r w:rsidRPr="0089069A">
        <w:rPr>
          <w:rFonts w:ascii="Times New Roman" w:hAnsi="Times New Roman"/>
          <w:sz w:val="24"/>
          <w:szCs w:val="24"/>
          <w:lang w:eastAsia="ru-RU"/>
        </w:rPr>
        <w:t>Яйвинского</w:t>
      </w:r>
      <w:proofErr w:type="spellEnd"/>
      <w:r w:rsidRPr="0089069A">
        <w:rPr>
          <w:rFonts w:ascii="Times New Roman" w:hAnsi="Times New Roman"/>
          <w:sz w:val="24"/>
          <w:szCs w:val="24"/>
          <w:lang w:eastAsia="ru-RU"/>
        </w:rPr>
        <w:t xml:space="preserve"> городского поселения и структурное подразделение «</w:t>
      </w:r>
      <w:proofErr w:type="spellStart"/>
      <w:r w:rsidRPr="0089069A">
        <w:rPr>
          <w:rFonts w:ascii="Times New Roman" w:hAnsi="Times New Roman"/>
          <w:sz w:val="24"/>
          <w:szCs w:val="24"/>
          <w:lang w:eastAsia="ru-RU"/>
        </w:rPr>
        <w:t>Яйвинский</w:t>
      </w:r>
      <w:proofErr w:type="spellEnd"/>
      <w:r w:rsidRPr="0089069A">
        <w:rPr>
          <w:rFonts w:ascii="Times New Roman" w:hAnsi="Times New Roman"/>
          <w:sz w:val="24"/>
          <w:szCs w:val="24"/>
          <w:lang w:eastAsia="ru-RU"/>
        </w:rPr>
        <w:t xml:space="preserve"> краеведческий музей»;</w:t>
      </w:r>
    </w:p>
    <w:p w:rsidR="00FD42BF" w:rsidRPr="0089069A" w:rsidRDefault="00FD42BF" w:rsidP="0089069A">
      <w:pPr>
        <w:numPr>
          <w:ilvl w:val="0"/>
          <w:numId w:val="1"/>
        </w:numPr>
        <w:tabs>
          <w:tab w:val="left" w:pos="426"/>
          <w:tab w:val="left" w:pos="1134"/>
        </w:tabs>
        <w:suppressAutoHyphens/>
        <w:spacing w:after="0" w:line="240" w:lineRule="auto"/>
        <w:ind w:left="0" w:firstLine="709"/>
        <w:jc w:val="both"/>
        <w:rPr>
          <w:rFonts w:ascii="Times New Roman" w:hAnsi="Times New Roman"/>
          <w:color w:val="000000"/>
          <w:sz w:val="24"/>
          <w:szCs w:val="24"/>
          <w:lang w:eastAsia="ru-RU"/>
        </w:rPr>
      </w:pPr>
      <w:r w:rsidRPr="0089069A">
        <w:rPr>
          <w:rFonts w:ascii="Times New Roman" w:hAnsi="Times New Roman"/>
          <w:sz w:val="24"/>
          <w:szCs w:val="24"/>
          <w:lang w:eastAsia="ru-RU"/>
        </w:rPr>
        <w:t>Музей – 1 единица: 1 юридическое</w:t>
      </w:r>
      <w:r w:rsidRPr="0089069A">
        <w:rPr>
          <w:rFonts w:ascii="Times New Roman" w:hAnsi="Times New Roman"/>
          <w:color w:val="000000"/>
          <w:sz w:val="24"/>
          <w:szCs w:val="24"/>
          <w:lang w:eastAsia="ru-RU"/>
        </w:rPr>
        <w:t xml:space="preserve"> лицо:</w:t>
      </w:r>
    </w:p>
    <w:p w:rsidR="00FD42BF" w:rsidRPr="0089069A" w:rsidRDefault="00FD42BF" w:rsidP="0089069A">
      <w:pPr>
        <w:tabs>
          <w:tab w:val="left" w:pos="1134"/>
        </w:tabs>
        <w:suppressAutoHyphens/>
        <w:spacing w:after="0" w:line="240" w:lineRule="auto"/>
        <w:ind w:firstLine="709"/>
        <w:jc w:val="both"/>
        <w:rPr>
          <w:rFonts w:ascii="Times New Roman" w:hAnsi="Times New Roman"/>
          <w:color w:val="000000"/>
          <w:sz w:val="24"/>
          <w:szCs w:val="24"/>
          <w:lang w:eastAsia="ru-RU"/>
        </w:rPr>
      </w:pPr>
      <w:r w:rsidRPr="0089069A">
        <w:rPr>
          <w:rFonts w:ascii="Times New Roman" w:hAnsi="Times New Roman"/>
          <w:color w:val="000000"/>
          <w:sz w:val="24"/>
          <w:szCs w:val="24"/>
          <w:lang w:eastAsia="ru-RU"/>
        </w:rPr>
        <w:t>- Муниципальное бюджетное учреждение «Краеведческий музей» Александровского городского поселения;</w:t>
      </w:r>
    </w:p>
    <w:p w:rsidR="00FD42BF" w:rsidRPr="0089069A" w:rsidRDefault="00FD42BF" w:rsidP="0089069A">
      <w:pPr>
        <w:numPr>
          <w:ilvl w:val="0"/>
          <w:numId w:val="1"/>
        </w:numPr>
        <w:tabs>
          <w:tab w:val="left" w:pos="426"/>
          <w:tab w:val="left" w:pos="1134"/>
        </w:tabs>
        <w:suppressAutoHyphens/>
        <w:spacing w:after="0" w:line="240" w:lineRule="auto"/>
        <w:ind w:left="0" w:firstLine="709"/>
        <w:jc w:val="both"/>
        <w:rPr>
          <w:rFonts w:ascii="Times New Roman" w:hAnsi="Times New Roman"/>
          <w:color w:val="000000"/>
          <w:sz w:val="24"/>
          <w:szCs w:val="24"/>
          <w:lang w:eastAsia="ru-RU"/>
        </w:rPr>
      </w:pPr>
      <w:r w:rsidRPr="0089069A">
        <w:rPr>
          <w:rFonts w:ascii="Times New Roman" w:hAnsi="Times New Roman"/>
          <w:color w:val="000000"/>
          <w:sz w:val="24"/>
          <w:szCs w:val="24"/>
          <w:lang w:eastAsia="ru-RU"/>
        </w:rPr>
        <w:t>Культурно-досуговые учреждения – 9 единиц: 4 юридических лица и 5 структурных подразделений:</w:t>
      </w:r>
    </w:p>
    <w:p w:rsidR="00FD42BF" w:rsidRPr="0089069A" w:rsidRDefault="00FD42BF" w:rsidP="0089069A">
      <w:pPr>
        <w:tabs>
          <w:tab w:val="left" w:pos="1134"/>
        </w:tabs>
        <w:suppressAutoHyphens/>
        <w:spacing w:after="0" w:line="240" w:lineRule="auto"/>
        <w:ind w:firstLine="709"/>
        <w:jc w:val="both"/>
        <w:rPr>
          <w:rFonts w:ascii="Times New Roman" w:hAnsi="Times New Roman"/>
          <w:color w:val="000000"/>
          <w:sz w:val="24"/>
          <w:szCs w:val="24"/>
          <w:lang w:eastAsia="ru-RU"/>
        </w:rPr>
      </w:pPr>
      <w:r w:rsidRPr="0089069A">
        <w:rPr>
          <w:rFonts w:ascii="Times New Roman" w:hAnsi="Times New Roman"/>
          <w:color w:val="000000"/>
          <w:sz w:val="24"/>
          <w:szCs w:val="24"/>
          <w:lang w:eastAsia="ru-RU"/>
        </w:rPr>
        <w:t xml:space="preserve">- Муниципальное бюджетное учреждение «Городской Дворец Культуры» Александровского городского поселения со структурными подразделениями в п. Луньевка, в п. </w:t>
      </w:r>
      <w:proofErr w:type="spellStart"/>
      <w:r w:rsidRPr="0089069A">
        <w:rPr>
          <w:rFonts w:ascii="Times New Roman" w:hAnsi="Times New Roman"/>
          <w:color w:val="000000"/>
          <w:sz w:val="24"/>
          <w:szCs w:val="24"/>
          <w:lang w:eastAsia="ru-RU"/>
        </w:rPr>
        <w:t>Лытвенский</w:t>
      </w:r>
      <w:proofErr w:type="spellEnd"/>
      <w:r w:rsidRPr="0089069A">
        <w:rPr>
          <w:rFonts w:ascii="Times New Roman" w:hAnsi="Times New Roman"/>
          <w:color w:val="000000"/>
          <w:sz w:val="24"/>
          <w:szCs w:val="24"/>
          <w:lang w:eastAsia="ru-RU"/>
        </w:rPr>
        <w:t>;</w:t>
      </w:r>
    </w:p>
    <w:p w:rsidR="00FD42BF" w:rsidRPr="0089069A" w:rsidRDefault="00FD42BF" w:rsidP="0089069A">
      <w:pPr>
        <w:tabs>
          <w:tab w:val="left" w:pos="1134"/>
        </w:tabs>
        <w:suppressAutoHyphens/>
        <w:spacing w:after="0" w:line="240" w:lineRule="auto"/>
        <w:ind w:firstLine="709"/>
        <w:jc w:val="both"/>
        <w:rPr>
          <w:rFonts w:ascii="Times New Roman" w:hAnsi="Times New Roman"/>
          <w:color w:val="000000"/>
          <w:sz w:val="24"/>
          <w:szCs w:val="24"/>
          <w:lang w:eastAsia="ru-RU"/>
        </w:rPr>
      </w:pPr>
      <w:r w:rsidRPr="0089069A">
        <w:rPr>
          <w:rFonts w:ascii="Times New Roman" w:hAnsi="Times New Roman"/>
          <w:color w:val="000000"/>
          <w:sz w:val="24"/>
          <w:szCs w:val="24"/>
          <w:lang w:eastAsia="ru-RU"/>
        </w:rPr>
        <w:t xml:space="preserve">- Муниципальное бюджетное учреждение </w:t>
      </w:r>
      <w:proofErr w:type="spellStart"/>
      <w:r w:rsidRPr="0089069A">
        <w:rPr>
          <w:rFonts w:ascii="Times New Roman" w:hAnsi="Times New Roman"/>
          <w:color w:val="000000"/>
          <w:sz w:val="24"/>
          <w:szCs w:val="24"/>
          <w:lang w:eastAsia="ru-RU"/>
        </w:rPr>
        <w:t>Всеволодо-Вильвенского</w:t>
      </w:r>
      <w:proofErr w:type="spellEnd"/>
      <w:r w:rsidRPr="0089069A">
        <w:rPr>
          <w:rFonts w:ascii="Times New Roman" w:hAnsi="Times New Roman"/>
          <w:color w:val="000000"/>
          <w:sz w:val="24"/>
          <w:szCs w:val="24"/>
          <w:lang w:eastAsia="ru-RU"/>
        </w:rPr>
        <w:t xml:space="preserve"> городского поселения «Центр культуры, спорта, туризма, патриотического воспитания и молодежной политики «Химик» с филиалами в п. Карьер-Известняк, п. </w:t>
      </w:r>
      <w:proofErr w:type="spellStart"/>
      <w:r w:rsidRPr="0089069A">
        <w:rPr>
          <w:rFonts w:ascii="Times New Roman" w:hAnsi="Times New Roman"/>
          <w:color w:val="000000"/>
          <w:sz w:val="24"/>
          <w:szCs w:val="24"/>
          <w:lang w:eastAsia="ru-RU"/>
        </w:rPr>
        <w:t>Ивакинский</w:t>
      </w:r>
      <w:proofErr w:type="spellEnd"/>
      <w:r w:rsidRPr="0089069A">
        <w:rPr>
          <w:rFonts w:ascii="Times New Roman" w:hAnsi="Times New Roman"/>
          <w:color w:val="000000"/>
          <w:sz w:val="24"/>
          <w:szCs w:val="24"/>
          <w:lang w:eastAsia="ru-RU"/>
        </w:rPr>
        <w:t xml:space="preserve"> Карьер, с. </w:t>
      </w:r>
      <w:proofErr w:type="spellStart"/>
      <w:r w:rsidRPr="0089069A">
        <w:rPr>
          <w:rFonts w:ascii="Times New Roman" w:hAnsi="Times New Roman"/>
          <w:color w:val="000000"/>
          <w:sz w:val="24"/>
          <w:szCs w:val="24"/>
          <w:lang w:eastAsia="ru-RU"/>
        </w:rPr>
        <w:t>Усть-Игум</w:t>
      </w:r>
      <w:proofErr w:type="spellEnd"/>
      <w:r w:rsidRPr="0089069A">
        <w:rPr>
          <w:rFonts w:ascii="Times New Roman" w:hAnsi="Times New Roman"/>
          <w:color w:val="000000"/>
          <w:sz w:val="24"/>
          <w:szCs w:val="24"/>
          <w:lang w:eastAsia="ru-RU"/>
        </w:rPr>
        <w:t>;</w:t>
      </w:r>
    </w:p>
    <w:p w:rsidR="00FD42BF" w:rsidRPr="0089069A" w:rsidRDefault="00FD42BF" w:rsidP="0089069A">
      <w:pPr>
        <w:tabs>
          <w:tab w:val="left" w:pos="1134"/>
        </w:tabs>
        <w:suppressAutoHyphens/>
        <w:spacing w:after="0" w:line="240" w:lineRule="auto"/>
        <w:ind w:firstLine="709"/>
        <w:rPr>
          <w:rFonts w:ascii="Times New Roman" w:hAnsi="Times New Roman"/>
          <w:color w:val="000000"/>
          <w:sz w:val="24"/>
          <w:szCs w:val="24"/>
          <w:lang w:eastAsia="ru-RU"/>
        </w:rPr>
      </w:pPr>
      <w:r w:rsidRPr="0089069A">
        <w:rPr>
          <w:rFonts w:ascii="Times New Roman" w:hAnsi="Times New Roman"/>
          <w:color w:val="000000"/>
          <w:sz w:val="24"/>
          <w:szCs w:val="24"/>
          <w:lang w:eastAsia="ru-RU"/>
        </w:rPr>
        <w:t xml:space="preserve">- Муниципальное бюджетное учреждение «Дом досуга п. </w:t>
      </w:r>
      <w:proofErr w:type="spellStart"/>
      <w:r w:rsidRPr="0089069A">
        <w:rPr>
          <w:rFonts w:ascii="Times New Roman" w:hAnsi="Times New Roman"/>
          <w:color w:val="000000"/>
          <w:sz w:val="24"/>
          <w:szCs w:val="24"/>
          <w:lang w:eastAsia="ru-RU"/>
        </w:rPr>
        <w:t>Скопкортная</w:t>
      </w:r>
      <w:proofErr w:type="spellEnd"/>
      <w:r w:rsidRPr="0089069A">
        <w:rPr>
          <w:rFonts w:ascii="Times New Roman" w:hAnsi="Times New Roman"/>
          <w:color w:val="000000"/>
          <w:sz w:val="24"/>
          <w:szCs w:val="24"/>
          <w:lang w:eastAsia="ru-RU"/>
        </w:rPr>
        <w:t>»;</w:t>
      </w:r>
    </w:p>
    <w:p w:rsidR="00FD42BF" w:rsidRPr="0089069A" w:rsidRDefault="00FD42BF" w:rsidP="0089069A">
      <w:pPr>
        <w:tabs>
          <w:tab w:val="left" w:pos="1134"/>
        </w:tabs>
        <w:suppressAutoHyphens/>
        <w:spacing w:after="0" w:line="240" w:lineRule="auto"/>
        <w:ind w:firstLine="709"/>
        <w:rPr>
          <w:rFonts w:ascii="Times New Roman" w:hAnsi="Times New Roman"/>
          <w:color w:val="000000"/>
          <w:sz w:val="24"/>
          <w:szCs w:val="24"/>
          <w:lang w:eastAsia="ru-RU"/>
        </w:rPr>
      </w:pPr>
      <w:r w:rsidRPr="0089069A">
        <w:rPr>
          <w:rFonts w:ascii="Times New Roman" w:hAnsi="Times New Roman"/>
          <w:color w:val="000000"/>
          <w:sz w:val="24"/>
          <w:szCs w:val="24"/>
          <w:lang w:eastAsia="ru-RU"/>
        </w:rPr>
        <w:t xml:space="preserve">- </w:t>
      </w:r>
      <w:r w:rsidRPr="0089069A">
        <w:rPr>
          <w:rFonts w:ascii="Times New Roman" w:hAnsi="Times New Roman"/>
          <w:sz w:val="24"/>
          <w:szCs w:val="24"/>
        </w:rPr>
        <w:t>Муниципальное казенное учреждение «Дворец культуры «Энергетик» п. Яйва.</w:t>
      </w:r>
    </w:p>
    <w:p w:rsidR="00FD42BF" w:rsidRPr="0089069A" w:rsidRDefault="00FD42BF" w:rsidP="0089069A">
      <w:pPr>
        <w:numPr>
          <w:ilvl w:val="0"/>
          <w:numId w:val="1"/>
        </w:numPr>
        <w:tabs>
          <w:tab w:val="left" w:pos="426"/>
          <w:tab w:val="left" w:pos="1134"/>
        </w:tabs>
        <w:suppressAutoHyphens/>
        <w:spacing w:after="0" w:line="240" w:lineRule="auto"/>
        <w:ind w:left="0" w:firstLine="709"/>
        <w:jc w:val="both"/>
        <w:rPr>
          <w:rFonts w:ascii="Times New Roman" w:hAnsi="Times New Roman"/>
          <w:color w:val="000000"/>
          <w:sz w:val="24"/>
          <w:szCs w:val="24"/>
          <w:lang w:eastAsia="ru-RU"/>
        </w:rPr>
      </w:pPr>
      <w:r w:rsidRPr="0089069A">
        <w:rPr>
          <w:rFonts w:ascii="Times New Roman" w:hAnsi="Times New Roman"/>
          <w:color w:val="000000"/>
          <w:sz w:val="24"/>
          <w:szCs w:val="24"/>
          <w:lang w:eastAsia="ru-RU"/>
        </w:rPr>
        <w:t>Кинозал – 1 единица: 1 структурное подразделение:</w:t>
      </w:r>
    </w:p>
    <w:p w:rsidR="00FD42BF" w:rsidRPr="0089069A" w:rsidRDefault="00FD42BF" w:rsidP="0089069A">
      <w:pPr>
        <w:tabs>
          <w:tab w:val="left" w:pos="1134"/>
        </w:tabs>
        <w:spacing w:after="0" w:line="240" w:lineRule="auto"/>
        <w:ind w:right="-143"/>
        <w:jc w:val="both"/>
        <w:rPr>
          <w:rFonts w:ascii="Times New Roman" w:hAnsi="Times New Roman"/>
          <w:b/>
          <w:bCs/>
          <w:sz w:val="24"/>
          <w:szCs w:val="24"/>
        </w:rPr>
      </w:pPr>
      <w:r w:rsidRPr="0089069A">
        <w:rPr>
          <w:rFonts w:ascii="Times New Roman" w:hAnsi="Times New Roman"/>
          <w:color w:val="000000"/>
          <w:sz w:val="24"/>
          <w:szCs w:val="24"/>
          <w:lang w:eastAsia="ar-SA"/>
        </w:rPr>
        <w:t xml:space="preserve">          - Кинотеатр – структурное подразделение Муниципального бюджетного учреждения «Юпитер»</w:t>
      </w:r>
    </w:p>
    <w:p w:rsidR="00FD42BF" w:rsidRPr="0089069A" w:rsidRDefault="00FD42BF" w:rsidP="0089069A">
      <w:pPr>
        <w:spacing w:after="0" w:line="240" w:lineRule="auto"/>
        <w:ind w:firstLine="708"/>
        <w:jc w:val="both"/>
        <w:rPr>
          <w:rFonts w:ascii="Times New Roman" w:hAnsi="Times New Roman"/>
          <w:b/>
          <w:bCs/>
          <w:iCs/>
          <w:sz w:val="24"/>
          <w:szCs w:val="24"/>
        </w:rPr>
      </w:pPr>
      <w:r w:rsidRPr="0089069A">
        <w:rPr>
          <w:rFonts w:ascii="Times New Roman" w:hAnsi="Times New Roman"/>
          <w:b/>
          <w:iCs/>
          <w:sz w:val="24"/>
          <w:szCs w:val="24"/>
        </w:rPr>
        <w:t xml:space="preserve">Показатель 20. </w:t>
      </w:r>
      <w:r w:rsidRPr="0089069A">
        <w:rPr>
          <w:rFonts w:ascii="Times New Roman" w:hAnsi="Times New Roman"/>
          <w:b/>
          <w:bCs/>
          <w:iCs/>
          <w:sz w:val="24"/>
          <w:szCs w:val="24"/>
        </w:rPr>
        <w:t xml:space="preserve">Уровень фактической обеспеченности учреждениями культуры от нормативной потребности: клубами и учреждениями клубного типа, библиотеками, парками культуры и отдыха. </w:t>
      </w:r>
    </w:p>
    <w:p w:rsidR="00FD42BF" w:rsidRPr="0089069A" w:rsidRDefault="00FD42BF" w:rsidP="0089069A">
      <w:pPr>
        <w:spacing w:after="0" w:line="240" w:lineRule="auto"/>
        <w:ind w:firstLine="708"/>
        <w:jc w:val="both"/>
        <w:rPr>
          <w:rFonts w:ascii="Times New Roman" w:hAnsi="Times New Roman"/>
          <w:sz w:val="24"/>
          <w:szCs w:val="24"/>
        </w:rPr>
      </w:pPr>
      <w:r w:rsidRPr="0089069A">
        <w:rPr>
          <w:rFonts w:ascii="Times New Roman" w:hAnsi="Times New Roman"/>
          <w:sz w:val="24"/>
          <w:szCs w:val="24"/>
        </w:rPr>
        <w:t>В 2021 г. уровень фактической обеспеченности клубами и учреждениями клубного типа составил 100%. Аналогичная ситуация просматривается и с обеспеченностью библиотеками. В последующие периоды изменений значений указанных показателей не ожидается.</w:t>
      </w:r>
    </w:p>
    <w:p w:rsidR="00FD42BF" w:rsidRPr="0089069A" w:rsidRDefault="00FD42BF" w:rsidP="0089069A">
      <w:pPr>
        <w:spacing w:after="0" w:line="240" w:lineRule="auto"/>
        <w:ind w:firstLine="708"/>
        <w:jc w:val="both"/>
        <w:rPr>
          <w:rFonts w:ascii="Times New Roman" w:hAnsi="Times New Roman"/>
          <w:sz w:val="24"/>
          <w:szCs w:val="24"/>
        </w:rPr>
      </w:pPr>
      <w:r w:rsidRPr="0089069A">
        <w:rPr>
          <w:rFonts w:ascii="Times New Roman" w:hAnsi="Times New Roman"/>
          <w:iCs/>
          <w:sz w:val="24"/>
          <w:szCs w:val="24"/>
        </w:rPr>
        <w:t>Парки культуры и отдыха на территории Александровского муниципального округа отсутствуют.</w:t>
      </w:r>
    </w:p>
    <w:p w:rsidR="00FD42BF" w:rsidRPr="0089069A" w:rsidRDefault="00FD42BF" w:rsidP="0089069A">
      <w:pPr>
        <w:pStyle w:val="ac"/>
        <w:spacing w:after="0" w:line="240" w:lineRule="auto"/>
        <w:ind w:left="0"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sz w:val="24"/>
          <w:szCs w:val="24"/>
        </w:rPr>
        <w:t xml:space="preserve"> 21.</w:t>
      </w:r>
      <w:r w:rsidRPr="0089069A">
        <w:rPr>
          <w:rFonts w:ascii="Times New Roman" w:hAnsi="Times New Roman"/>
          <w:sz w:val="24"/>
          <w:szCs w:val="24"/>
        </w:rPr>
        <w:t xml:space="preserve"> </w:t>
      </w:r>
      <w:r w:rsidRPr="0089069A">
        <w:rPr>
          <w:rFonts w:ascii="Times New Roman" w:hAnsi="Times New Roman"/>
          <w:b/>
          <w:bCs/>
          <w:sz w:val="24"/>
          <w:szCs w:val="24"/>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p>
    <w:p w:rsidR="00FD42BF" w:rsidRPr="0089069A" w:rsidRDefault="00FD42BF" w:rsidP="0089069A">
      <w:pPr>
        <w:pStyle w:val="ac"/>
        <w:spacing w:after="0" w:line="240" w:lineRule="auto"/>
        <w:ind w:left="0" w:firstLine="708"/>
        <w:jc w:val="both"/>
        <w:rPr>
          <w:rFonts w:ascii="Times New Roman" w:hAnsi="Times New Roman"/>
          <w:color w:val="000000"/>
          <w:sz w:val="24"/>
          <w:szCs w:val="24"/>
        </w:rPr>
      </w:pPr>
      <w:r w:rsidRPr="0089069A">
        <w:rPr>
          <w:rFonts w:ascii="Times New Roman" w:hAnsi="Times New Roman"/>
          <w:color w:val="000000"/>
          <w:sz w:val="24"/>
          <w:szCs w:val="24"/>
        </w:rPr>
        <w:t xml:space="preserve">Из 11 отдельно стоящих зданий учреждений культуры 9 нуждаются в текущем или частичном ремонте, 3 зданиям требуется капитальный ремонт (Клуб «Горняк» п. Карьер-Известняк, библиотека и клуб села </w:t>
      </w:r>
      <w:proofErr w:type="spellStart"/>
      <w:r w:rsidRPr="0089069A">
        <w:rPr>
          <w:rFonts w:ascii="Times New Roman" w:hAnsi="Times New Roman"/>
          <w:color w:val="000000"/>
          <w:sz w:val="24"/>
          <w:szCs w:val="24"/>
        </w:rPr>
        <w:t>Усть-Игум</w:t>
      </w:r>
      <w:proofErr w:type="spellEnd"/>
      <w:r w:rsidRPr="0089069A">
        <w:rPr>
          <w:rFonts w:ascii="Times New Roman" w:hAnsi="Times New Roman"/>
          <w:color w:val="000000"/>
          <w:sz w:val="24"/>
          <w:szCs w:val="24"/>
        </w:rPr>
        <w:t xml:space="preserve">). Из 5 библиотечных помещений, размещенных в зданиях с различными назначениями кроме библиотечной деятельности, 2 помещениям необходим ремонт. </w:t>
      </w:r>
    </w:p>
    <w:p w:rsidR="00FD42BF" w:rsidRPr="0089069A" w:rsidRDefault="00FD42BF" w:rsidP="0089069A">
      <w:pPr>
        <w:spacing w:after="0" w:line="240" w:lineRule="auto"/>
        <w:ind w:firstLine="708"/>
        <w:jc w:val="both"/>
        <w:rPr>
          <w:rFonts w:ascii="Times New Roman" w:hAnsi="Times New Roman"/>
          <w:bCs/>
          <w:iCs/>
          <w:sz w:val="24"/>
          <w:szCs w:val="24"/>
        </w:rPr>
      </w:pPr>
      <w:r w:rsidRPr="0089069A">
        <w:rPr>
          <w:rFonts w:ascii="Times New Roman" w:hAnsi="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2021 году составил</w:t>
      </w:r>
      <w:r w:rsidRPr="0089069A">
        <w:rPr>
          <w:rFonts w:ascii="Times New Roman" w:hAnsi="Times New Roman"/>
          <w:bCs/>
          <w:iCs/>
          <w:sz w:val="24"/>
          <w:szCs w:val="24"/>
        </w:rPr>
        <w:t xml:space="preserve"> 27%.</w:t>
      </w:r>
      <w:r w:rsidRPr="0089069A">
        <w:rPr>
          <w:rFonts w:ascii="Times New Roman" w:hAnsi="Times New Roman"/>
          <w:sz w:val="24"/>
          <w:szCs w:val="24"/>
          <w:lang w:eastAsia="ru-RU"/>
        </w:rPr>
        <w:t xml:space="preserve"> </w:t>
      </w:r>
      <w:r w:rsidRPr="0089069A">
        <w:rPr>
          <w:rFonts w:ascii="Times New Roman" w:hAnsi="Times New Roman"/>
          <w:bCs/>
          <w:iCs/>
          <w:sz w:val="24"/>
          <w:szCs w:val="24"/>
        </w:rPr>
        <w:t xml:space="preserve"> </w:t>
      </w:r>
    </w:p>
    <w:p w:rsidR="00FD42BF" w:rsidRPr="0089069A" w:rsidRDefault="00FD42BF" w:rsidP="0089069A">
      <w:pPr>
        <w:spacing w:after="0" w:line="240" w:lineRule="auto"/>
        <w:ind w:firstLine="708"/>
        <w:jc w:val="both"/>
        <w:rPr>
          <w:rFonts w:ascii="Times New Roman" w:hAnsi="Times New Roman"/>
          <w:sz w:val="24"/>
          <w:szCs w:val="24"/>
        </w:rPr>
      </w:pPr>
      <w:r w:rsidRPr="0089069A">
        <w:rPr>
          <w:rFonts w:ascii="Times New Roman" w:hAnsi="Times New Roman"/>
          <w:bCs/>
          <w:iCs/>
          <w:sz w:val="24"/>
          <w:szCs w:val="24"/>
        </w:rPr>
        <w:t xml:space="preserve"> В 2022 году учреждения</w:t>
      </w:r>
      <w:r w:rsidRPr="0089069A">
        <w:rPr>
          <w:rFonts w:ascii="Times New Roman" w:hAnsi="Times New Roman"/>
          <w:color w:val="000000"/>
          <w:sz w:val="24"/>
          <w:szCs w:val="24"/>
        </w:rPr>
        <w:t xml:space="preserve"> библиотеки и клуба села </w:t>
      </w:r>
      <w:proofErr w:type="spellStart"/>
      <w:r w:rsidRPr="0089069A">
        <w:rPr>
          <w:rFonts w:ascii="Times New Roman" w:hAnsi="Times New Roman"/>
          <w:color w:val="000000"/>
          <w:sz w:val="24"/>
          <w:szCs w:val="24"/>
        </w:rPr>
        <w:t>Усть-Игум</w:t>
      </w:r>
      <w:proofErr w:type="spellEnd"/>
      <w:r w:rsidRPr="0089069A">
        <w:rPr>
          <w:rFonts w:ascii="Times New Roman" w:hAnsi="Times New Roman"/>
          <w:color w:val="000000"/>
          <w:sz w:val="24"/>
          <w:szCs w:val="24"/>
        </w:rPr>
        <w:t xml:space="preserve"> будут перемещены </w:t>
      </w:r>
      <w:r w:rsidRPr="0089069A">
        <w:rPr>
          <w:rFonts w:ascii="Times New Roman" w:hAnsi="Times New Roman"/>
          <w:bCs/>
          <w:iCs/>
          <w:sz w:val="24"/>
          <w:szCs w:val="24"/>
        </w:rPr>
        <w:t>в другое здание, а в</w:t>
      </w:r>
      <w:r w:rsidRPr="0089069A">
        <w:rPr>
          <w:rFonts w:ascii="Times New Roman" w:hAnsi="Times New Roman"/>
          <w:color w:val="000000"/>
          <w:sz w:val="24"/>
          <w:szCs w:val="24"/>
        </w:rPr>
        <w:t xml:space="preserve"> клубе «Горняк» п. Карьер-Известняк</w:t>
      </w:r>
      <w:r w:rsidRPr="0089069A">
        <w:rPr>
          <w:rFonts w:ascii="Times New Roman" w:hAnsi="Times New Roman"/>
          <w:bCs/>
          <w:iCs/>
          <w:sz w:val="24"/>
          <w:szCs w:val="24"/>
        </w:rPr>
        <w:t xml:space="preserve"> будет произведет капитальный ремонт и </w:t>
      </w:r>
      <w:proofErr w:type="gramStart"/>
      <w:r w:rsidRPr="0089069A">
        <w:rPr>
          <w:rFonts w:ascii="Times New Roman" w:hAnsi="Times New Roman"/>
          <w:bCs/>
          <w:iCs/>
          <w:sz w:val="24"/>
          <w:szCs w:val="24"/>
        </w:rPr>
        <w:t xml:space="preserve">в </w:t>
      </w:r>
      <w:r w:rsidRPr="0089069A">
        <w:rPr>
          <w:rFonts w:ascii="Times New Roman" w:hAnsi="Times New Roman"/>
          <w:sz w:val="24"/>
          <w:szCs w:val="24"/>
        </w:rPr>
        <w:t xml:space="preserve"> прогнозируемом</w:t>
      </w:r>
      <w:proofErr w:type="gramEnd"/>
      <w:r w:rsidRPr="0089069A">
        <w:rPr>
          <w:rFonts w:ascii="Times New Roman" w:hAnsi="Times New Roman"/>
          <w:sz w:val="24"/>
          <w:szCs w:val="24"/>
        </w:rPr>
        <w:t xml:space="preserve"> периоде 2022-2024 г. данный показатель составит 0%.</w:t>
      </w:r>
      <w:r w:rsidRPr="0089069A">
        <w:rPr>
          <w:rFonts w:ascii="Times New Roman" w:hAnsi="Times New Roman"/>
          <w:bCs/>
          <w:iCs/>
          <w:sz w:val="24"/>
          <w:szCs w:val="24"/>
        </w:rPr>
        <w:t xml:space="preserve"> </w:t>
      </w:r>
    </w:p>
    <w:p w:rsidR="00FD42BF" w:rsidRPr="0089069A" w:rsidRDefault="00FD42BF" w:rsidP="0089069A">
      <w:pPr>
        <w:spacing w:after="0" w:line="240" w:lineRule="auto"/>
        <w:ind w:firstLine="708"/>
        <w:jc w:val="both"/>
        <w:rPr>
          <w:rFonts w:ascii="Times New Roman" w:hAnsi="Times New Roman"/>
          <w:b/>
          <w:bCs/>
          <w:sz w:val="24"/>
          <w:szCs w:val="24"/>
        </w:rPr>
      </w:pPr>
      <w:r w:rsidRPr="0089069A">
        <w:rPr>
          <w:rFonts w:ascii="Times New Roman" w:hAnsi="Times New Roman"/>
          <w:b/>
          <w:iCs/>
          <w:sz w:val="24"/>
          <w:szCs w:val="24"/>
        </w:rPr>
        <w:t>Показатель</w:t>
      </w:r>
      <w:r w:rsidRPr="0089069A">
        <w:rPr>
          <w:rFonts w:ascii="Times New Roman" w:hAnsi="Times New Roman"/>
          <w:b/>
          <w:sz w:val="24"/>
          <w:szCs w:val="24"/>
        </w:rPr>
        <w:t xml:space="preserve"> </w:t>
      </w:r>
      <w:r w:rsidRPr="0089069A">
        <w:rPr>
          <w:rFonts w:ascii="Times New Roman" w:hAnsi="Times New Roman"/>
          <w:b/>
          <w:bCs/>
          <w:sz w:val="24"/>
          <w:szCs w:val="24"/>
        </w:rPr>
        <w:t xml:space="preserve">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p w:rsidR="00FD42BF" w:rsidRPr="0089069A" w:rsidRDefault="00FD42BF" w:rsidP="0089069A">
      <w:pPr>
        <w:spacing w:after="0" w:line="240" w:lineRule="auto"/>
        <w:ind w:firstLine="708"/>
        <w:jc w:val="both"/>
        <w:rPr>
          <w:rFonts w:ascii="Times New Roman" w:hAnsi="Times New Roman"/>
          <w:sz w:val="24"/>
          <w:szCs w:val="24"/>
        </w:rPr>
      </w:pPr>
      <w:r w:rsidRPr="0089069A">
        <w:rPr>
          <w:rFonts w:ascii="Times New Roman" w:hAnsi="Times New Roman"/>
          <w:sz w:val="24"/>
          <w:szCs w:val="24"/>
        </w:rPr>
        <w:t xml:space="preserve">В Александровском муниципальном округе имеется 1 объект культурного наследия, </w:t>
      </w:r>
      <w:r w:rsidRPr="0089069A">
        <w:rPr>
          <w:rFonts w:ascii="Times New Roman" w:hAnsi="Times New Roman"/>
          <w:bCs/>
          <w:sz w:val="24"/>
          <w:szCs w:val="24"/>
        </w:rPr>
        <w:t>находящийся в муниципальной собственности</w:t>
      </w:r>
      <w:r w:rsidRPr="0089069A">
        <w:rPr>
          <w:rFonts w:ascii="Times New Roman" w:hAnsi="Times New Roman"/>
          <w:sz w:val="24"/>
          <w:szCs w:val="24"/>
        </w:rPr>
        <w:t xml:space="preserve"> - здание МБУ «Краеведческий музей» (г. Александровск). Данный объект нуждается в реставрации. Реставрация музея планируется в 2025 году, поэтому плановые показатели 2022-2024 гг. составляют 100%.</w:t>
      </w:r>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w w:val="95"/>
          <w:sz w:val="24"/>
          <w:szCs w:val="24"/>
        </w:rPr>
        <w:t>Раздел</w:t>
      </w:r>
      <w:r w:rsidRPr="0089069A">
        <w:rPr>
          <w:rFonts w:ascii="Times New Roman" w:hAnsi="Times New Roman"/>
          <w:b/>
          <w:spacing w:val="26"/>
          <w:sz w:val="24"/>
          <w:szCs w:val="24"/>
        </w:rPr>
        <w:t xml:space="preserve"> </w:t>
      </w:r>
      <w:r w:rsidRPr="0089069A">
        <w:rPr>
          <w:rFonts w:ascii="Times New Roman" w:hAnsi="Times New Roman"/>
          <w:b/>
          <w:w w:val="95"/>
          <w:sz w:val="24"/>
          <w:szCs w:val="24"/>
        </w:rPr>
        <w:t xml:space="preserve">5. </w:t>
      </w:r>
      <w:r w:rsidRPr="0089069A">
        <w:rPr>
          <w:rFonts w:ascii="Times New Roman" w:hAnsi="Times New Roman"/>
          <w:b/>
          <w:bCs/>
          <w:sz w:val="24"/>
          <w:szCs w:val="24"/>
        </w:rPr>
        <w:t>Физическая культура и спорт</w:t>
      </w:r>
    </w:p>
    <w:p w:rsidR="00FD42BF" w:rsidRPr="0089069A" w:rsidRDefault="00FD42BF" w:rsidP="0089069A">
      <w:pPr>
        <w:tabs>
          <w:tab w:val="left" w:pos="851"/>
          <w:tab w:val="left" w:pos="1276"/>
        </w:tabs>
        <w:suppressAutoHyphens/>
        <w:spacing w:after="0" w:line="240" w:lineRule="auto"/>
        <w:ind w:firstLine="851"/>
        <w:jc w:val="both"/>
        <w:rPr>
          <w:rFonts w:ascii="Times New Roman" w:hAnsi="Times New Roman"/>
          <w:sz w:val="24"/>
          <w:szCs w:val="24"/>
          <w:lang w:eastAsia="ar-SA"/>
        </w:rPr>
      </w:pPr>
      <w:r w:rsidRPr="0089069A">
        <w:rPr>
          <w:rFonts w:ascii="Times New Roman" w:hAnsi="Times New Roman"/>
          <w:sz w:val="24"/>
          <w:szCs w:val="24"/>
          <w:lang w:eastAsia="ar-SA"/>
        </w:rPr>
        <w:t>На территории Александровского муниципального округа спортивно-массовую и физкультурно-оздоровительную работу реализуют следующие учреждения:</w:t>
      </w:r>
    </w:p>
    <w:p w:rsidR="00FD42BF" w:rsidRPr="0089069A" w:rsidRDefault="00FD42BF" w:rsidP="0089069A">
      <w:pPr>
        <w:numPr>
          <w:ilvl w:val="0"/>
          <w:numId w:val="2"/>
        </w:numPr>
        <w:tabs>
          <w:tab w:val="left" w:pos="851"/>
          <w:tab w:val="left" w:pos="1276"/>
        </w:tabs>
        <w:suppressAutoHyphens/>
        <w:spacing w:after="0" w:line="240" w:lineRule="auto"/>
        <w:ind w:left="0" w:firstLine="851"/>
        <w:jc w:val="both"/>
        <w:rPr>
          <w:rFonts w:ascii="Times New Roman" w:hAnsi="Times New Roman"/>
          <w:sz w:val="24"/>
          <w:szCs w:val="24"/>
          <w:lang w:eastAsia="ar-SA"/>
        </w:rPr>
      </w:pPr>
      <w:r w:rsidRPr="0089069A">
        <w:rPr>
          <w:rFonts w:ascii="Times New Roman" w:hAnsi="Times New Roman"/>
          <w:sz w:val="24"/>
          <w:szCs w:val="24"/>
          <w:lang w:eastAsia="ar-SA"/>
        </w:rPr>
        <w:t>Муниципальное бюджетное учреждение «Александровская спортивная школа»;</w:t>
      </w:r>
    </w:p>
    <w:p w:rsidR="00FD42BF" w:rsidRPr="0089069A" w:rsidRDefault="00FD42BF" w:rsidP="0089069A">
      <w:pPr>
        <w:numPr>
          <w:ilvl w:val="0"/>
          <w:numId w:val="2"/>
        </w:numPr>
        <w:tabs>
          <w:tab w:val="left" w:pos="851"/>
          <w:tab w:val="left" w:pos="1276"/>
        </w:tabs>
        <w:suppressAutoHyphens/>
        <w:spacing w:after="0" w:line="240" w:lineRule="auto"/>
        <w:ind w:left="0" w:firstLine="851"/>
        <w:jc w:val="both"/>
        <w:rPr>
          <w:rFonts w:ascii="Times New Roman" w:hAnsi="Times New Roman"/>
          <w:sz w:val="24"/>
          <w:szCs w:val="24"/>
          <w:lang w:eastAsia="ar-SA"/>
        </w:rPr>
      </w:pPr>
      <w:r w:rsidRPr="0089069A">
        <w:rPr>
          <w:rFonts w:ascii="Times New Roman" w:hAnsi="Times New Roman"/>
          <w:sz w:val="24"/>
          <w:szCs w:val="24"/>
          <w:lang w:eastAsia="ar-SA"/>
        </w:rPr>
        <w:lastRenderedPageBreak/>
        <w:t>Муниципальное бюджетное учреждение «Юпитер» Александровского городского поселения;</w:t>
      </w:r>
    </w:p>
    <w:p w:rsidR="00FD42BF" w:rsidRPr="0089069A" w:rsidRDefault="00FD42BF" w:rsidP="0089069A">
      <w:pPr>
        <w:numPr>
          <w:ilvl w:val="0"/>
          <w:numId w:val="2"/>
        </w:numPr>
        <w:tabs>
          <w:tab w:val="left" w:pos="851"/>
          <w:tab w:val="left" w:pos="1276"/>
        </w:tabs>
        <w:suppressAutoHyphens/>
        <w:spacing w:after="0" w:line="240" w:lineRule="auto"/>
        <w:ind w:left="0" w:firstLine="851"/>
        <w:jc w:val="both"/>
        <w:rPr>
          <w:rFonts w:ascii="Times New Roman" w:hAnsi="Times New Roman"/>
          <w:sz w:val="24"/>
          <w:szCs w:val="24"/>
          <w:lang w:eastAsia="ar-SA"/>
        </w:rPr>
      </w:pPr>
      <w:r w:rsidRPr="0089069A">
        <w:rPr>
          <w:rFonts w:ascii="Times New Roman" w:hAnsi="Times New Roman"/>
          <w:sz w:val="24"/>
          <w:szCs w:val="24"/>
          <w:lang w:eastAsia="ar-SA"/>
        </w:rPr>
        <w:t xml:space="preserve">Муниципальное казенное учреждение «Спорткомплекс «Зевс» </w:t>
      </w:r>
      <w:proofErr w:type="spellStart"/>
      <w:r w:rsidRPr="0089069A">
        <w:rPr>
          <w:rFonts w:ascii="Times New Roman" w:hAnsi="Times New Roman"/>
          <w:sz w:val="24"/>
          <w:szCs w:val="24"/>
          <w:lang w:eastAsia="ar-SA"/>
        </w:rPr>
        <w:t>Яйвинского</w:t>
      </w:r>
      <w:proofErr w:type="spellEnd"/>
      <w:r w:rsidRPr="0089069A">
        <w:rPr>
          <w:rFonts w:ascii="Times New Roman" w:hAnsi="Times New Roman"/>
          <w:sz w:val="24"/>
          <w:szCs w:val="24"/>
          <w:lang w:eastAsia="ar-SA"/>
        </w:rPr>
        <w:t xml:space="preserve"> городского поселения.</w:t>
      </w:r>
    </w:p>
    <w:p w:rsidR="00FD42BF" w:rsidRPr="0089069A" w:rsidRDefault="00FD42BF" w:rsidP="0089069A">
      <w:pPr>
        <w:tabs>
          <w:tab w:val="left" w:pos="851"/>
          <w:tab w:val="left" w:pos="1276"/>
        </w:tabs>
        <w:spacing w:after="0" w:line="240" w:lineRule="auto"/>
        <w:ind w:firstLine="851"/>
        <w:jc w:val="both"/>
        <w:rPr>
          <w:rFonts w:ascii="Times New Roman" w:hAnsi="Times New Roman"/>
          <w:b/>
          <w:bCs/>
          <w:sz w:val="24"/>
          <w:szCs w:val="24"/>
        </w:rPr>
      </w:pPr>
      <w:r w:rsidRPr="0089069A">
        <w:rPr>
          <w:rFonts w:ascii="Times New Roman" w:hAnsi="Times New Roman"/>
          <w:sz w:val="24"/>
          <w:szCs w:val="24"/>
          <w:lang w:eastAsia="ar-SA"/>
        </w:rPr>
        <w:t xml:space="preserve">На территории муниципального </w:t>
      </w:r>
      <w:proofErr w:type="gramStart"/>
      <w:r w:rsidRPr="0089069A">
        <w:rPr>
          <w:rFonts w:ascii="Times New Roman" w:hAnsi="Times New Roman"/>
          <w:sz w:val="24"/>
          <w:szCs w:val="24"/>
          <w:lang w:eastAsia="ar-SA"/>
        </w:rPr>
        <w:t>округа  в</w:t>
      </w:r>
      <w:proofErr w:type="gramEnd"/>
      <w:r w:rsidRPr="0089069A">
        <w:rPr>
          <w:rFonts w:ascii="Times New Roman" w:hAnsi="Times New Roman"/>
          <w:sz w:val="24"/>
          <w:szCs w:val="24"/>
          <w:lang w:eastAsia="ar-SA"/>
        </w:rPr>
        <w:t xml:space="preserve"> наличии 58 спортивных объектов, из них общедоступных 32.</w:t>
      </w:r>
    </w:p>
    <w:p w:rsidR="00FD42BF" w:rsidRPr="0089069A" w:rsidRDefault="00FD42BF" w:rsidP="0089069A">
      <w:pPr>
        <w:pStyle w:val="2"/>
        <w:tabs>
          <w:tab w:val="left" w:pos="709"/>
          <w:tab w:val="left" w:pos="851"/>
          <w:tab w:val="left" w:pos="1134"/>
        </w:tabs>
        <w:spacing w:after="0" w:line="240" w:lineRule="auto"/>
        <w:ind w:left="0" w:firstLine="709"/>
        <w:jc w:val="both"/>
        <w:rPr>
          <w:rFonts w:ascii="Times New Roman" w:hAnsi="Times New Roman" w:cs="Times New Roman"/>
          <w:b/>
          <w:bCs/>
          <w:sz w:val="24"/>
          <w:szCs w:val="24"/>
        </w:rPr>
      </w:pPr>
      <w:r w:rsidRPr="0089069A">
        <w:rPr>
          <w:rFonts w:ascii="Times New Roman" w:hAnsi="Times New Roman"/>
          <w:b/>
          <w:iCs/>
          <w:sz w:val="24"/>
          <w:szCs w:val="24"/>
        </w:rPr>
        <w:t>Показатель</w:t>
      </w:r>
      <w:r w:rsidRPr="0089069A">
        <w:rPr>
          <w:rFonts w:ascii="Times New Roman" w:hAnsi="Times New Roman" w:cs="Times New Roman"/>
          <w:b/>
          <w:bCs/>
          <w:sz w:val="24"/>
          <w:szCs w:val="24"/>
        </w:rPr>
        <w:t xml:space="preserve"> 23. Доля населения, систематически занимающегося физической культурой и спортом.</w:t>
      </w:r>
    </w:p>
    <w:p w:rsidR="00FD42BF" w:rsidRPr="0089069A" w:rsidRDefault="00FD42BF" w:rsidP="0089069A">
      <w:pPr>
        <w:pStyle w:val="2"/>
        <w:tabs>
          <w:tab w:val="left" w:pos="709"/>
          <w:tab w:val="left" w:pos="851"/>
          <w:tab w:val="left" w:pos="1134"/>
        </w:tabs>
        <w:spacing w:after="0" w:line="240" w:lineRule="auto"/>
        <w:ind w:left="0" w:firstLine="709"/>
        <w:jc w:val="both"/>
        <w:rPr>
          <w:rFonts w:ascii="Times New Roman" w:hAnsi="Times New Roman" w:cs="Times New Roman"/>
          <w:b/>
          <w:bCs/>
          <w:sz w:val="24"/>
          <w:szCs w:val="24"/>
        </w:rPr>
      </w:pPr>
      <w:r w:rsidRPr="0089069A">
        <w:rPr>
          <w:rFonts w:ascii="Times New Roman" w:hAnsi="Times New Roman" w:cs="Times New Roman"/>
          <w:sz w:val="24"/>
          <w:szCs w:val="24"/>
        </w:rPr>
        <w:t xml:space="preserve">Доля населения, систематически занимающегося физической культурой и спортом, растет из года в год. По итогам 2021 г. показатель составил 49,4%. Рост показателя происходит в основном за счет создания новых спортивных объектов - оборудование спортивных площадок. На перспективу прогнозируется увеличение доли </w:t>
      </w:r>
      <w:r w:rsidRPr="0089069A">
        <w:rPr>
          <w:rFonts w:ascii="Times New Roman" w:hAnsi="Times New Roman" w:cs="Times New Roman"/>
          <w:bCs/>
          <w:sz w:val="24"/>
          <w:szCs w:val="24"/>
        </w:rPr>
        <w:t>населения, систематически занимающегося физической культурой и спортом до 56,5%.</w:t>
      </w:r>
    </w:p>
    <w:p w:rsidR="00FD42BF" w:rsidRPr="0089069A" w:rsidRDefault="00FD42BF" w:rsidP="0089069A">
      <w:pPr>
        <w:pStyle w:val="2"/>
        <w:tabs>
          <w:tab w:val="left" w:pos="709"/>
          <w:tab w:val="left" w:pos="851"/>
          <w:tab w:val="left" w:pos="1134"/>
        </w:tabs>
        <w:spacing w:after="0" w:line="240" w:lineRule="auto"/>
        <w:ind w:left="0" w:firstLine="709"/>
        <w:jc w:val="both"/>
        <w:rPr>
          <w:rFonts w:ascii="Times New Roman" w:hAnsi="Times New Roman" w:cs="Times New Roman"/>
          <w:b/>
          <w:bCs/>
          <w:sz w:val="24"/>
          <w:szCs w:val="24"/>
        </w:rPr>
      </w:pPr>
      <w:r w:rsidRPr="0089069A">
        <w:rPr>
          <w:rFonts w:ascii="Times New Roman" w:hAnsi="Times New Roman"/>
          <w:b/>
          <w:iCs/>
          <w:sz w:val="24"/>
          <w:szCs w:val="24"/>
        </w:rPr>
        <w:t>Показатель</w:t>
      </w:r>
      <w:r w:rsidRPr="0089069A">
        <w:rPr>
          <w:rFonts w:ascii="Times New Roman" w:hAnsi="Times New Roman" w:cs="Times New Roman"/>
          <w:b/>
          <w:bCs/>
          <w:sz w:val="24"/>
          <w:szCs w:val="24"/>
        </w:rPr>
        <w:t xml:space="preserve"> 23(1). Доля обучающихся, систематически занимающихся физической культурой и спортом, в общей численности обучающихся. </w:t>
      </w:r>
    </w:p>
    <w:p w:rsidR="00FD42BF" w:rsidRPr="0089069A" w:rsidRDefault="00FD42BF" w:rsidP="0089069A">
      <w:pPr>
        <w:pStyle w:val="2"/>
        <w:tabs>
          <w:tab w:val="left" w:pos="709"/>
          <w:tab w:val="left" w:pos="851"/>
          <w:tab w:val="left" w:pos="1134"/>
        </w:tabs>
        <w:spacing w:after="0" w:line="240" w:lineRule="auto"/>
        <w:ind w:left="0" w:firstLine="709"/>
        <w:jc w:val="both"/>
        <w:rPr>
          <w:rFonts w:ascii="Times New Roman" w:hAnsi="Times New Roman" w:cs="Times New Roman"/>
          <w:sz w:val="24"/>
          <w:szCs w:val="24"/>
        </w:rPr>
      </w:pPr>
      <w:r w:rsidRPr="0089069A">
        <w:rPr>
          <w:rFonts w:ascii="Times New Roman" w:hAnsi="Times New Roman" w:cs="Times New Roman"/>
          <w:bCs/>
          <w:sz w:val="24"/>
          <w:szCs w:val="24"/>
        </w:rPr>
        <w:t>Доля обучающихся, систематически занимающихся физической культурой и спортом, в общей численности обучающихся</w:t>
      </w:r>
      <w:r w:rsidRPr="0089069A">
        <w:rPr>
          <w:rFonts w:ascii="Times New Roman" w:hAnsi="Times New Roman" w:cs="Times New Roman"/>
          <w:sz w:val="24"/>
          <w:szCs w:val="24"/>
        </w:rPr>
        <w:t xml:space="preserve"> по итогам 2021 г. составила 79,5%. </w:t>
      </w:r>
    </w:p>
    <w:p w:rsidR="00FD42BF" w:rsidRPr="0089069A" w:rsidRDefault="00FD42BF" w:rsidP="0089069A">
      <w:pPr>
        <w:pStyle w:val="2"/>
        <w:tabs>
          <w:tab w:val="left" w:pos="709"/>
          <w:tab w:val="left" w:pos="851"/>
          <w:tab w:val="left" w:pos="1134"/>
        </w:tabs>
        <w:spacing w:after="0" w:line="240" w:lineRule="auto"/>
        <w:ind w:left="0" w:firstLine="709"/>
        <w:jc w:val="both"/>
        <w:rPr>
          <w:rFonts w:ascii="Times New Roman" w:hAnsi="Times New Roman" w:cs="Times New Roman"/>
          <w:b/>
          <w:bCs/>
          <w:sz w:val="24"/>
          <w:szCs w:val="24"/>
        </w:rPr>
      </w:pPr>
      <w:r w:rsidRPr="0089069A">
        <w:rPr>
          <w:rFonts w:ascii="Times New Roman" w:hAnsi="Times New Roman" w:cs="Times New Roman"/>
          <w:sz w:val="24"/>
          <w:szCs w:val="24"/>
        </w:rPr>
        <w:t>Дальнейший рост показателя планируется за счет продолжения работы по улучшению качества предоставляемых услуг физкультурно-спортивными организациями, доступности имеющихся спортивных сооружений, в т.ч. спортивных залов общеобразовательных школ.</w:t>
      </w:r>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w w:val="95"/>
          <w:sz w:val="24"/>
          <w:szCs w:val="24"/>
        </w:rPr>
        <w:t>Раздел</w:t>
      </w:r>
      <w:r w:rsidRPr="0089069A">
        <w:rPr>
          <w:rFonts w:ascii="Times New Roman" w:hAnsi="Times New Roman"/>
          <w:b/>
          <w:spacing w:val="29"/>
          <w:sz w:val="24"/>
          <w:szCs w:val="24"/>
        </w:rPr>
        <w:t xml:space="preserve"> </w:t>
      </w:r>
      <w:r w:rsidRPr="0089069A">
        <w:rPr>
          <w:rFonts w:ascii="Times New Roman" w:hAnsi="Times New Roman"/>
          <w:b/>
          <w:w w:val="95"/>
          <w:sz w:val="24"/>
          <w:szCs w:val="24"/>
        </w:rPr>
        <w:t>6.</w:t>
      </w:r>
      <w:r w:rsidRPr="0089069A">
        <w:rPr>
          <w:rFonts w:ascii="Times New Roman" w:hAnsi="Times New Roman"/>
          <w:b/>
          <w:spacing w:val="11"/>
          <w:sz w:val="24"/>
          <w:szCs w:val="24"/>
        </w:rPr>
        <w:t xml:space="preserve"> </w:t>
      </w:r>
      <w:r w:rsidRPr="0089069A">
        <w:rPr>
          <w:rFonts w:ascii="Times New Roman" w:hAnsi="Times New Roman"/>
          <w:b/>
          <w:bCs/>
          <w:sz w:val="24"/>
          <w:szCs w:val="24"/>
        </w:rPr>
        <w:t>Жилищное строительство и обеспечение граждан жильем</w:t>
      </w:r>
    </w:p>
    <w:p w:rsidR="00FD42BF" w:rsidRPr="0089069A" w:rsidRDefault="00FD42BF" w:rsidP="0089069A">
      <w:pPr>
        <w:pStyle w:val="2"/>
        <w:tabs>
          <w:tab w:val="left" w:pos="709"/>
          <w:tab w:val="left" w:pos="851"/>
          <w:tab w:val="left" w:pos="993"/>
        </w:tabs>
        <w:spacing w:after="0" w:line="240" w:lineRule="auto"/>
        <w:ind w:left="0"/>
        <w:jc w:val="both"/>
        <w:rPr>
          <w:rFonts w:ascii="Times New Roman" w:hAnsi="Times New Roman" w:cs="Times New Roman"/>
          <w:b/>
          <w:bCs/>
          <w:sz w:val="24"/>
          <w:szCs w:val="24"/>
        </w:rPr>
      </w:pPr>
      <w:r w:rsidRPr="0089069A">
        <w:rPr>
          <w:rFonts w:ascii="Times New Roman" w:hAnsi="Times New Roman" w:cs="Times New Roman"/>
          <w:b/>
          <w:bCs/>
          <w:sz w:val="24"/>
          <w:szCs w:val="24"/>
        </w:rPr>
        <w:tab/>
      </w:r>
      <w:r w:rsidRPr="0089069A">
        <w:rPr>
          <w:rFonts w:ascii="Times New Roman" w:hAnsi="Times New Roman"/>
          <w:b/>
          <w:iCs/>
          <w:sz w:val="24"/>
          <w:szCs w:val="24"/>
        </w:rPr>
        <w:t>Показатель</w:t>
      </w:r>
      <w:r w:rsidRPr="0089069A">
        <w:rPr>
          <w:rFonts w:ascii="Times New Roman" w:hAnsi="Times New Roman" w:cs="Times New Roman"/>
          <w:b/>
          <w:bCs/>
          <w:sz w:val="24"/>
          <w:szCs w:val="24"/>
        </w:rPr>
        <w:t xml:space="preserve"> 24. Общая площадь жилых помещений, приходящихся в среднем на одного жителя – всего, в том числе введенная в действие за один год. </w:t>
      </w:r>
    </w:p>
    <w:p w:rsidR="00FD42BF" w:rsidRPr="0089069A" w:rsidRDefault="00FD42BF" w:rsidP="0089069A">
      <w:pPr>
        <w:pStyle w:val="2"/>
        <w:tabs>
          <w:tab w:val="left" w:pos="709"/>
          <w:tab w:val="left" w:pos="851"/>
          <w:tab w:val="left" w:pos="993"/>
        </w:tabs>
        <w:spacing w:after="0" w:line="240" w:lineRule="auto"/>
        <w:ind w:left="0" w:firstLine="709"/>
        <w:jc w:val="both"/>
        <w:rPr>
          <w:rFonts w:ascii="Times New Roman" w:hAnsi="Times New Roman" w:cs="Times New Roman"/>
          <w:sz w:val="24"/>
          <w:szCs w:val="24"/>
        </w:rPr>
      </w:pPr>
      <w:r w:rsidRPr="0089069A">
        <w:rPr>
          <w:rFonts w:ascii="Times New Roman" w:hAnsi="Times New Roman" w:cs="Times New Roman"/>
          <w:sz w:val="24"/>
          <w:szCs w:val="24"/>
        </w:rPr>
        <w:t>В отчетном периоде, как и в предыдущем 2020 г., строительство многоквартирных домов на территории округа не осуществлялось и в ближайшем трехлетнем периоде не планируется. В муниципальном образовании продолжено строительство жилых домов индивидуальными застройщиками. Общая площадь жилых помещений, приходящихся в среднем на одного жителя, составила 24,</w:t>
      </w:r>
      <w:proofErr w:type="gramStart"/>
      <w:r w:rsidRPr="0089069A">
        <w:rPr>
          <w:rFonts w:ascii="Times New Roman" w:hAnsi="Times New Roman" w:cs="Times New Roman"/>
          <w:sz w:val="24"/>
          <w:szCs w:val="24"/>
        </w:rPr>
        <w:t xml:space="preserve">7  </w:t>
      </w:r>
      <w:proofErr w:type="spellStart"/>
      <w:r w:rsidRPr="0089069A">
        <w:rPr>
          <w:rFonts w:ascii="Times New Roman" w:hAnsi="Times New Roman" w:cs="Times New Roman"/>
          <w:sz w:val="24"/>
          <w:szCs w:val="24"/>
        </w:rPr>
        <w:t>кв.м</w:t>
      </w:r>
      <w:proofErr w:type="spellEnd"/>
      <w:r w:rsidRPr="0089069A">
        <w:rPr>
          <w:rFonts w:ascii="Times New Roman" w:hAnsi="Times New Roman" w:cs="Times New Roman"/>
          <w:sz w:val="24"/>
          <w:szCs w:val="24"/>
        </w:rPr>
        <w:t>.</w:t>
      </w:r>
      <w:proofErr w:type="gramEnd"/>
      <w:r w:rsidRPr="0089069A">
        <w:rPr>
          <w:rFonts w:ascii="Times New Roman" w:hAnsi="Times New Roman" w:cs="Times New Roman"/>
          <w:sz w:val="24"/>
          <w:szCs w:val="24"/>
        </w:rPr>
        <w:t xml:space="preserve">, в том числе введенная в действие за 2021 г. - 0,084 </w:t>
      </w:r>
      <w:proofErr w:type="spellStart"/>
      <w:r w:rsidRPr="0089069A">
        <w:rPr>
          <w:rFonts w:ascii="Times New Roman" w:hAnsi="Times New Roman" w:cs="Times New Roman"/>
          <w:sz w:val="24"/>
          <w:szCs w:val="24"/>
        </w:rPr>
        <w:t>кв.м</w:t>
      </w:r>
      <w:proofErr w:type="spellEnd"/>
      <w:r w:rsidRPr="0089069A">
        <w:rPr>
          <w:rFonts w:ascii="Times New Roman" w:hAnsi="Times New Roman" w:cs="Times New Roman"/>
          <w:sz w:val="24"/>
          <w:szCs w:val="24"/>
        </w:rPr>
        <w:t>.</w:t>
      </w:r>
    </w:p>
    <w:p w:rsidR="00FD42BF" w:rsidRPr="0089069A" w:rsidRDefault="00FD42BF" w:rsidP="0089069A">
      <w:pPr>
        <w:pStyle w:val="2"/>
        <w:tabs>
          <w:tab w:val="left" w:pos="709"/>
          <w:tab w:val="left" w:pos="851"/>
          <w:tab w:val="left" w:pos="993"/>
        </w:tabs>
        <w:spacing w:after="0" w:line="240" w:lineRule="auto"/>
        <w:ind w:left="0"/>
        <w:jc w:val="both"/>
        <w:rPr>
          <w:rFonts w:ascii="Times New Roman" w:hAnsi="Times New Roman" w:cs="Times New Roman"/>
          <w:b/>
          <w:bCs/>
          <w:iCs/>
          <w:sz w:val="24"/>
          <w:szCs w:val="24"/>
        </w:rPr>
      </w:pPr>
      <w:r w:rsidRPr="0089069A">
        <w:rPr>
          <w:rFonts w:ascii="Times New Roman" w:hAnsi="Times New Roman" w:cs="Times New Roman"/>
          <w:sz w:val="24"/>
          <w:szCs w:val="24"/>
        </w:rPr>
        <w:tab/>
      </w:r>
      <w:r w:rsidRPr="0089069A">
        <w:rPr>
          <w:rFonts w:ascii="Times New Roman" w:hAnsi="Times New Roman"/>
          <w:b/>
          <w:iCs/>
          <w:sz w:val="24"/>
          <w:szCs w:val="24"/>
        </w:rPr>
        <w:t>Показатель</w:t>
      </w:r>
      <w:r w:rsidRPr="0089069A">
        <w:rPr>
          <w:rFonts w:ascii="Times New Roman" w:hAnsi="Times New Roman" w:cs="Times New Roman"/>
          <w:b/>
          <w:iCs/>
          <w:sz w:val="24"/>
          <w:szCs w:val="24"/>
        </w:rPr>
        <w:t xml:space="preserve"> 25.</w:t>
      </w:r>
      <w:r w:rsidRPr="0089069A">
        <w:rPr>
          <w:rFonts w:ascii="Times New Roman" w:hAnsi="Times New Roman" w:cs="Times New Roman"/>
          <w:b/>
          <w:bCs/>
          <w:iCs/>
          <w:sz w:val="24"/>
          <w:szCs w:val="24"/>
        </w:rPr>
        <w:t xml:space="preserve"> Площадь земельных участков, предоставленных для строительства в расчете на 10 тыс. человек населения, - всего,</w:t>
      </w:r>
      <w:r w:rsidRPr="0089069A">
        <w:rPr>
          <w:rFonts w:ascii="Times New Roman" w:hAnsi="Times New Roman" w:cs="Times New Roman"/>
          <w:iCs/>
          <w:sz w:val="24"/>
          <w:szCs w:val="24"/>
        </w:rPr>
        <w:t xml:space="preserve"> </w:t>
      </w:r>
      <w:r w:rsidRPr="0089069A">
        <w:rPr>
          <w:rFonts w:ascii="Times New Roman" w:hAnsi="Times New Roman" w:cs="Times New Roman"/>
          <w:b/>
          <w:bCs/>
          <w:iCs/>
          <w:sz w:val="24"/>
          <w:szCs w:val="24"/>
        </w:rPr>
        <w:t xml:space="preserve">в том числе: для жилищного строительства, индивидуального строительства и комплексного освоения в целях жилищного строительства. </w:t>
      </w:r>
    </w:p>
    <w:p w:rsidR="00FD42BF" w:rsidRPr="0089069A" w:rsidRDefault="00FD42BF" w:rsidP="0089069A">
      <w:pPr>
        <w:pStyle w:val="2"/>
        <w:tabs>
          <w:tab w:val="left" w:pos="709"/>
          <w:tab w:val="left" w:pos="851"/>
          <w:tab w:val="left" w:pos="993"/>
        </w:tabs>
        <w:spacing w:after="0" w:line="240" w:lineRule="auto"/>
        <w:ind w:left="0" w:firstLine="709"/>
        <w:jc w:val="both"/>
        <w:rPr>
          <w:rFonts w:ascii="Times New Roman" w:hAnsi="Times New Roman" w:cs="Times New Roman"/>
          <w:bCs/>
          <w:iCs/>
          <w:color w:val="FF0000"/>
          <w:sz w:val="24"/>
          <w:szCs w:val="24"/>
        </w:rPr>
      </w:pPr>
      <w:r w:rsidRPr="0089069A">
        <w:rPr>
          <w:rFonts w:ascii="Times New Roman" w:hAnsi="Times New Roman" w:cs="Times New Roman"/>
          <w:bCs/>
          <w:iCs/>
          <w:sz w:val="24"/>
          <w:szCs w:val="24"/>
        </w:rPr>
        <w:t>Данный показатель по итогам 2021 г. имеет нулевое значение. На фоне оттока населения ежегодно снижается спрос на земельные участки для жилищного строительства, соответственно в периоде 2022-2024 гг. ожидается невысокий уровень данного показателя.</w:t>
      </w:r>
    </w:p>
    <w:p w:rsidR="00FD42BF" w:rsidRPr="0089069A" w:rsidRDefault="00FD42BF" w:rsidP="0089069A">
      <w:pPr>
        <w:pStyle w:val="2"/>
        <w:tabs>
          <w:tab w:val="left" w:pos="709"/>
          <w:tab w:val="left" w:pos="851"/>
          <w:tab w:val="left" w:pos="993"/>
        </w:tabs>
        <w:spacing w:after="0" w:line="240" w:lineRule="auto"/>
        <w:ind w:left="0"/>
        <w:jc w:val="both"/>
        <w:rPr>
          <w:rFonts w:ascii="Times New Roman" w:hAnsi="Times New Roman" w:cs="Times New Roman"/>
          <w:sz w:val="24"/>
          <w:szCs w:val="24"/>
        </w:rPr>
      </w:pPr>
      <w:r w:rsidRPr="0089069A">
        <w:rPr>
          <w:rFonts w:ascii="Times New Roman" w:hAnsi="Times New Roman" w:cs="Times New Roman"/>
          <w:bCs/>
          <w:iCs/>
          <w:sz w:val="24"/>
          <w:szCs w:val="24"/>
        </w:rPr>
        <w:tab/>
      </w:r>
      <w:r w:rsidRPr="0089069A">
        <w:rPr>
          <w:rFonts w:ascii="Times New Roman" w:hAnsi="Times New Roman"/>
          <w:b/>
          <w:iCs/>
          <w:sz w:val="24"/>
          <w:szCs w:val="24"/>
        </w:rPr>
        <w:t>Показатель</w:t>
      </w:r>
      <w:r w:rsidRPr="0089069A">
        <w:rPr>
          <w:rFonts w:ascii="Times New Roman" w:hAnsi="Times New Roman" w:cs="Times New Roman"/>
          <w:b/>
          <w:bCs/>
          <w:sz w:val="24"/>
          <w:szCs w:val="24"/>
        </w:rPr>
        <w:t xml:space="preserve"> 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 </w:t>
      </w:r>
    </w:p>
    <w:p w:rsidR="00FD42BF" w:rsidRPr="0089069A" w:rsidRDefault="00FD42BF" w:rsidP="0089069A">
      <w:pPr>
        <w:pStyle w:val="2"/>
        <w:tabs>
          <w:tab w:val="left" w:pos="709"/>
          <w:tab w:val="left" w:pos="851"/>
          <w:tab w:val="left" w:pos="993"/>
        </w:tabs>
        <w:spacing w:after="0" w:line="240" w:lineRule="auto"/>
        <w:ind w:left="0"/>
        <w:jc w:val="both"/>
        <w:rPr>
          <w:rFonts w:ascii="Times New Roman" w:hAnsi="Times New Roman" w:cs="Times New Roman"/>
          <w:sz w:val="24"/>
          <w:szCs w:val="24"/>
        </w:rPr>
      </w:pPr>
      <w:r w:rsidRPr="0089069A">
        <w:rPr>
          <w:rFonts w:ascii="Times New Roman" w:hAnsi="Times New Roman" w:cs="Times New Roman"/>
          <w:sz w:val="24"/>
          <w:szCs w:val="24"/>
        </w:rPr>
        <w:t xml:space="preserve">          Данный показатель на протяжении ряда лет имеет нулевое значение. </w:t>
      </w:r>
    </w:p>
    <w:p w:rsidR="00FD42BF" w:rsidRPr="0089069A" w:rsidRDefault="00FD42BF" w:rsidP="0089069A">
      <w:pPr>
        <w:spacing w:after="0" w:line="240" w:lineRule="auto"/>
        <w:jc w:val="center"/>
        <w:rPr>
          <w:rFonts w:ascii="Times New Roman" w:hAnsi="Times New Roman"/>
          <w:b/>
          <w:bCs/>
          <w:sz w:val="24"/>
          <w:szCs w:val="24"/>
        </w:rPr>
      </w:pPr>
      <w:r w:rsidRPr="0089069A">
        <w:rPr>
          <w:rFonts w:ascii="Times New Roman" w:hAnsi="Times New Roman"/>
          <w:b/>
          <w:sz w:val="24"/>
          <w:szCs w:val="24"/>
        </w:rPr>
        <w:t>Раздел</w:t>
      </w:r>
      <w:r w:rsidRPr="0089069A">
        <w:rPr>
          <w:rFonts w:ascii="Times New Roman" w:hAnsi="Times New Roman"/>
          <w:b/>
          <w:spacing w:val="-2"/>
          <w:sz w:val="24"/>
          <w:szCs w:val="24"/>
        </w:rPr>
        <w:t xml:space="preserve"> </w:t>
      </w:r>
      <w:r w:rsidRPr="0089069A">
        <w:rPr>
          <w:rFonts w:ascii="Times New Roman" w:hAnsi="Times New Roman"/>
          <w:b/>
          <w:sz w:val="24"/>
          <w:szCs w:val="24"/>
        </w:rPr>
        <w:t>7.</w:t>
      </w:r>
      <w:r w:rsidRPr="0089069A">
        <w:rPr>
          <w:rFonts w:ascii="Times New Roman" w:hAnsi="Times New Roman"/>
          <w:b/>
          <w:spacing w:val="-13"/>
          <w:sz w:val="24"/>
          <w:szCs w:val="24"/>
        </w:rPr>
        <w:t xml:space="preserve"> </w:t>
      </w:r>
      <w:r w:rsidRPr="0089069A">
        <w:rPr>
          <w:rFonts w:ascii="Times New Roman" w:hAnsi="Times New Roman"/>
          <w:b/>
          <w:bCs/>
          <w:sz w:val="24"/>
          <w:szCs w:val="24"/>
        </w:rPr>
        <w:t>Жилищно-коммунальное хозяйство</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
          <w:bCs/>
          <w:sz w:val="24"/>
          <w:szCs w:val="24"/>
        </w:rPr>
      </w:pPr>
      <w:r w:rsidRPr="0089069A">
        <w:rPr>
          <w:rFonts w:ascii="Times New Roman" w:hAnsi="Times New Roman"/>
          <w:b/>
          <w:iCs/>
          <w:sz w:val="24"/>
          <w:szCs w:val="24"/>
        </w:rPr>
        <w:t>Показатель</w:t>
      </w:r>
      <w:r w:rsidRPr="0089069A">
        <w:rPr>
          <w:rFonts w:ascii="Times New Roman" w:hAnsi="Times New Roman" w:cs="Times New Roman"/>
          <w:b/>
          <w:iCs/>
          <w:sz w:val="24"/>
          <w:szCs w:val="24"/>
        </w:rPr>
        <w:t xml:space="preserve"> </w:t>
      </w:r>
      <w:r w:rsidRPr="0089069A">
        <w:rPr>
          <w:rFonts w:ascii="Times New Roman" w:hAnsi="Times New Roman" w:cs="Times New Roman"/>
          <w:b/>
          <w:bCs/>
          <w:sz w:val="24"/>
          <w:szCs w:val="24"/>
        </w:rP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sz w:val="24"/>
          <w:szCs w:val="24"/>
        </w:rPr>
      </w:pPr>
      <w:r w:rsidRPr="0089069A">
        <w:rPr>
          <w:rFonts w:ascii="Times New Roman" w:hAnsi="Times New Roman" w:cs="Times New Roman"/>
          <w:sz w:val="24"/>
          <w:szCs w:val="24"/>
        </w:rPr>
        <w:t xml:space="preserve">В Александровском муниципальном округе по состоянию на 01.01.2022 г. из 259 многоквартирных домов выбрали способ управления – 226 МКД или 87,3%. </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В</w:t>
      </w:r>
      <w:r w:rsidRPr="0089069A">
        <w:rPr>
          <w:rFonts w:ascii="Times New Roman" w:hAnsi="Times New Roman"/>
          <w:spacing w:val="-18"/>
          <w:sz w:val="24"/>
          <w:szCs w:val="24"/>
        </w:rPr>
        <w:t xml:space="preserve"> </w:t>
      </w:r>
      <w:r w:rsidRPr="0089069A">
        <w:rPr>
          <w:rFonts w:ascii="Times New Roman" w:hAnsi="Times New Roman"/>
          <w:sz w:val="24"/>
          <w:szCs w:val="24"/>
        </w:rPr>
        <w:t>соответствии</w:t>
      </w:r>
      <w:r w:rsidRPr="0089069A">
        <w:rPr>
          <w:rFonts w:ascii="Times New Roman" w:hAnsi="Times New Roman"/>
          <w:spacing w:val="-17"/>
          <w:sz w:val="24"/>
          <w:szCs w:val="24"/>
        </w:rPr>
        <w:t xml:space="preserve"> </w:t>
      </w:r>
      <w:r w:rsidRPr="0089069A">
        <w:rPr>
          <w:rFonts w:ascii="Times New Roman" w:hAnsi="Times New Roman"/>
          <w:sz w:val="24"/>
          <w:szCs w:val="24"/>
        </w:rPr>
        <w:t>с</w:t>
      </w:r>
      <w:r w:rsidRPr="0089069A">
        <w:rPr>
          <w:rFonts w:ascii="Times New Roman" w:hAnsi="Times New Roman"/>
          <w:spacing w:val="-18"/>
          <w:sz w:val="24"/>
          <w:szCs w:val="24"/>
        </w:rPr>
        <w:t xml:space="preserve"> </w:t>
      </w:r>
      <w:r w:rsidRPr="0089069A">
        <w:rPr>
          <w:rFonts w:ascii="Times New Roman" w:hAnsi="Times New Roman"/>
          <w:sz w:val="24"/>
          <w:szCs w:val="24"/>
        </w:rPr>
        <w:t>Жилищным</w:t>
      </w:r>
      <w:r w:rsidRPr="0089069A">
        <w:rPr>
          <w:rFonts w:ascii="Times New Roman" w:hAnsi="Times New Roman"/>
          <w:spacing w:val="-17"/>
          <w:sz w:val="24"/>
          <w:szCs w:val="24"/>
        </w:rPr>
        <w:t xml:space="preserve"> </w:t>
      </w:r>
      <w:r w:rsidRPr="0089069A">
        <w:rPr>
          <w:rFonts w:ascii="Times New Roman" w:hAnsi="Times New Roman"/>
          <w:sz w:val="24"/>
          <w:szCs w:val="24"/>
        </w:rPr>
        <w:t>кодексом</w:t>
      </w:r>
      <w:r w:rsidRPr="0089069A">
        <w:rPr>
          <w:rFonts w:ascii="Times New Roman" w:hAnsi="Times New Roman"/>
          <w:spacing w:val="-18"/>
          <w:sz w:val="24"/>
          <w:szCs w:val="24"/>
        </w:rPr>
        <w:t xml:space="preserve"> </w:t>
      </w:r>
      <w:r w:rsidRPr="0089069A">
        <w:rPr>
          <w:rFonts w:ascii="Times New Roman" w:hAnsi="Times New Roman"/>
          <w:sz w:val="24"/>
          <w:szCs w:val="24"/>
        </w:rPr>
        <w:t>РФ</w:t>
      </w:r>
      <w:r w:rsidRPr="0089069A">
        <w:rPr>
          <w:rFonts w:ascii="Times New Roman" w:hAnsi="Times New Roman"/>
          <w:spacing w:val="-17"/>
          <w:sz w:val="24"/>
          <w:szCs w:val="24"/>
        </w:rPr>
        <w:t xml:space="preserve"> </w:t>
      </w:r>
      <w:r w:rsidRPr="0089069A">
        <w:rPr>
          <w:rFonts w:ascii="Times New Roman" w:hAnsi="Times New Roman"/>
          <w:sz w:val="24"/>
          <w:szCs w:val="24"/>
        </w:rPr>
        <w:t>(ст.</w:t>
      </w:r>
      <w:r w:rsidRPr="0089069A">
        <w:rPr>
          <w:rFonts w:ascii="Times New Roman" w:hAnsi="Times New Roman"/>
          <w:spacing w:val="-18"/>
          <w:sz w:val="24"/>
          <w:szCs w:val="24"/>
        </w:rPr>
        <w:t xml:space="preserve"> </w:t>
      </w:r>
      <w:r w:rsidRPr="0089069A">
        <w:rPr>
          <w:rFonts w:ascii="Times New Roman" w:hAnsi="Times New Roman"/>
          <w:sz w:val="24"/>
          <w:szCs w:val="24"/>
        </w:rPr>
        <w:t>161)</w:t>
      </w:r>
      <w:r w:rsidRPr="0089069A">
        <w:rPr>
          <w:rFonts w:ascii="Times New Roman" w:hAnsi="Times New Roman"/>
          <w:spacing w:val="-17"/>
          <w:sz w:val="24"/>
          <w:szCs w:val="24"/>
        </w:rPr>
        <w:t xml:space="preserve"> </w:t>
      </w:r>
      <w:r w:rsidRPr="0089069A">
        <w:rPr>
          <w:rFonts w:ascii="Times New Roman" w:hAnsi="Times New Roman"/>
          <w:sz w:val="24"/>
          <w:szCs w:val="24"/>
        </w:rPr>
        <w:t>и</w:t>
      </w:r>
      <w:r w:rsidRPr="0089069A">
        <w:rPr>
          <w:rFonts w:ascii="Times New Roman" w:hAnsi="Times New Roman"/>
          <w:spacing w:val="-18"/>
          <w:sz w:val="24"/>
          <w:szCs w:val="24"/>
        </w:rPr>
        <w:t xml:space="preserve"> </w:t>
      </w:r>
      <w:r w:rsidRPr="0089069A">
        <w:rPr>
          <w:rFonts w:ascii="Times New Roman" w:hAnsi="Times New Roman"/>
          <w:sz w:val="24"/>
          <w:szCs w:val="24"/>
        </w:rPr>
        <w:t>Федеральным</w:t>
      </w:r>
      <w:r w:rsidRPr="0089069A">
        <w:rPr>
          <w:rFonts w:ascii="Times New Roman" w:hAnsi="Times New Roman"/>
          <w:spacing w:val="-17"/>
          <w:sz w:val="24"/>
          <w:szCs w:val="24"/>
        </w:rPr>
        <w:t xml:space="preserve"> </w:t>
      </w:r>
      <w:r w:rsidRPr="0089069A">
        <w:rPr>
          <w:rFonts w:ascii="Times New Roman" w:hAnsi="Times New Roman"/>
          <w:sz w:val="24"/>
          <w:szCs w:val="24"/>
        </w:rPr>
        <w:t>Законом</w:t>
      </w:r>
      <w:r w:rsidRPr="0089069A">
        <w:rPr>
          <w:rFonts w:ascii="Times New Roman" w:hAnsi="Times New Roman"/>
          <w:spacing w:val="-18"/>
          <w:sz w:val="24"/>
          <w:szCs w:val="24"/>
        </w:rPr>
        <w:t xml:space="preserve"> </w:t>
      </w:r>
      <w:r w:rsidRPr="0089069A">
        <w:rPr>
          <w:rFonts w:ascii="Times New Roman" w:hAnsi="Times New Roman"/>
          <w:sz w:val="24"/>
          <w:szCs w:val="24"/>
        </w:rPr>
        <w:t>«О фонде реформирования жилищно-коммунального хозяйства» собственники жилых помещений в многоквартирных домах обязаны выбрать способ управления многоквартирным домом. 100 % собственников жилья в многоквартирных домах выбрали способ управления.</w:t>
      </w:r>
    </w:p>
    <w:p w:rsidR="00FD42BF" w:rsidRPr="0089069A" w:rsidRDefault="00FD42BF" w:rsidP="0089069A">
      <w:pPr>
        <w:pStyle w:val="aa"/>
        <w:spacing w:after="0" w:line="240" w:lineRule="auto"/>
        <w:ind w:firstLine="709"/>
        <w:jc w:val="both"/>
        <w:rPr>
          <w:rFonts w:ascii="Times New Roman" w:hAnsi="Times New Roman"/>
          <w:sz w:val="24"/>
          <w:szCs w:val="24"/>
        </w:rPr>
      </w:pPr>
      <w:r w:rsidRPr="0089069A">
        <w:rPr>
          <w:rFonts w:ascii="Times New Roman" w:hAnsi="Times New Roman"/>
          <w:sz w:val="24"/>
          <w:szCs w:val="24"/>
        </w:rPr>
        <w:t>Показатель доли многоквартирных домов,</w:t>
      </w:r>
      <w:r w:rsidRPr="0089069A">
        <w:rPr>
          <w:rFonts w:ascii="Times New Roman" w:hAnsi="Times New Roman"/>
          <w:spacing w:val="36"/>
          <w:sz w:val="24"/>
          <w:szCs w:val="24"/>
        </w:rPr>
        <w:t xml:space="preserve"> </w:t>
      </w:r>
      <w:r w:rsidRPr="0089069A">
        <w:rPr>
          <w:rFonts w:ascii="Times New Roman" w:hAnsi="Times New Roman"/>
          <w:sz w:val="24"/>
          <w:szCs w:val="24"/>
        </w:rPr>
        <w:t>в которых собственники</w:t>
      </w:r>
      <w:r w:rsidRPr="0089069A">
        <w:rPr>
          <w:rFonts w:ascii="Times New Roman" w:hAnsi="Times New Roman"/>
          <w:spacing w:val="40"/>
          <w:sz w:val="24"/>
          <w:szCs w:val="24"/>
        </w:rPr>
        <w:t xml:space="preserve"> </w:t>
      </w:r>
      <w:r w:rsidRPr="0089069A">
        <w:rPr>
          <w:rFonts w:ascii="Times New Roman" w:hAnsi="Times New Roman"/>
          <w:sz w:val="24"/>
          <w:szCs w:val="24"/>
        </w:rPr>
        <w:t>помещений</w:t>
      </w:r>
      <w:r w:rsidRPr="0089069A">
        <w:rPr>
          <w:rFonts w:ascii="Times New Roman" w:hAnsi="Times New Roman"/>
          <w:spacing w:val="40"/>
          <w:sz w:val="24"/>
          <w:szCs w:val="24"/>
        </w:rPr>
        <w:t xml:space="preserve"> </w:t>
      </w:r>
      <w:r w:rsidRPr="0089069A">
        <w:rPr>
          <w:rFonts w:ascii="Times New Roman" w:hAnsi="Times New Roman"/>
          <w:sz w:val="24"/>
          <w:szCs w:val="24"/>
        </w:rPr>
        <w:t xml:space="preserve">выбрали и реализуют один из способов управления многоквартирными домами, в общем числе многоквартирных домов, к 2024 году </w:t>
      </w:r>
      <w:proofErr w:type="gramStart"/>
      <w:r w:rsidRPr="0089069A">
        <w:rPr>
          <w:rFonts w:ascii="Times New Roman" w:hAnsi="Times New Roman"/>
          <w:sz w:val="24"/>
          <w:szCs w:val="24"/>
        </w:rPr>
        <w:t>планируется  достигнуть</w:t>
      </w:r>
      <w:proofErr w:type="gramEnd"/>
      <w:r w:rsidRPr="0089069A">
        <w:rPr>
          <w:rFonts w:ascii="Times New Roman" w:hAnsi="Times New Roman"/>
          <w:sz w:val="24"/>
          <w:szCs w:val="24"/>
        </w:rPr>
        <w:t xml:space="preserve"> </w:t>
      </w:r>
      <w:r w:rsidRPr="0089069A">
        <w:rPr>
          <w:rFonts w:ascii="Times New Roman" w:hAnsi="Times New Roman"/>
          <w:spacing w:val="-2"/>
          <w:sz w:val="24"/>
          <w:szCs w:val="24"/>
        </w:rPr>
        <w:t>100%.</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
          <w:bCs/>
          <w:sz w:val="24"/>
          <w:szCs w:val="24"/>
        </w:rPr>
      </w:pPr>
      <w:r w:rsidRPr="0089069A">
        <w:rPr>
          <w:rFonts w:ascii="Times New Roman" w:hAnsi="Times New Roman"/>
          <w:b/>
          <w:iCs/>
          <w:sz w:val="24"/>
          <w:szCs w:val="24"/>
        </w:rPr>
        <w:t>Показатель</w:t>
      </w:r>
      <w:r w:rsidRPr="0089069A">
        <w:rPr>
          <w:rFonts w:ascii="Times New Roman" w:hAnsi="Times New Roman" w:cs="Times New Roman"/>
          <w:b/>
          <w:iCs/>
          <w:sz w:val="24"/>
          <w:szCs w:val="24"/>
        </w:rPr>
        <w:t xml:space="preserve"> </w:t>
      </w:r>
      <w:r w:rsidRPr="0089069A">
        <w:rPr>
          <w:rFonts w:ascii="Times New Roman" w:hAnsi="Times New Roman" w:cs="Times New Roman"/>
          <w:b/>
          <w:bCs/>
          <w:sz w:val="24"/>
          <w:szCs w:val="24"/>
        </w:rPr>
        <w:t xml:space="preserve">28. Доля организаций коммунального комплекса, осуществляющих производство товаров, оказание услуг по водо-, тепло-, газо-, электроснабжению, </w:t>
      </w:r>
      <w:r w:rsidRPr="0089069A">
        <w:rPr>
          <w:rFonts w:ascii="Times New Roman" w:hAnsi="Times New Roman" w:cs="Times New Roman"/>
          <w:b/>
          <w:bCs/>
          <w:sz w:val="24"/>
          <w:szCs w:val="24"/>
        </w:rPr>
        <w:lastRenderedPageBreak/>
        <w:t xml:space="preserve">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sz w:val="24"/>
          <w:szCs w:val="24"/>
          <w:shd w:val="clear" w:color="auto" w:fill="FFFFFF"/>
        </w:rPr>
      </w:pPr>
      <w:r w:rsidRPr="0089069A">
        <w:rPr>
          <w:rFonts w:ascii="Times New Roman" w:hAnsi="Times New Roman" w:cs="Times New Roman"/>
          <w:sz w:val="24"/>
          <w:szCs w:val="24"/>
          <w:shd w:val="clear" w:color="auto" w:fill="FFFFFF"/>
        </w:rPr>
        <w:t xml:space="preserve">По данным Министерства жилищно-коммунального хозяйства и благоустройства Пермского края данный </w:t>
      </w:r>
      <w:proofErr w:type="gramStart"/>
      <w:r w:rsidRPr="0089069A">
        <w:rPr>
          <w:rFonts w:ascii="Times New Roman" w:hAnsi="Times New Roman" w:cs="Times New Roman"/>
          <w:sz w:val="24"/>
          <w:szCs w:val="24"/>
          <w:shd w:val="clear" w:color="auto" w:fill="FFFFFF"/>
        </w:rPr>
        <w:t>показатель  в</w:t>
      </w:r>
      <w:proofErr w:type="gramEnd"/>
      <w:r w:rsidRPr="0089069A">
        <w:rPr>
          <w:rFonts w:ascii="Times New Roman" w:hAnsi="Times New Roman" w:cs="Times New Roman"/>
          <w:sz w:val="24"/>
          <w:szCs w:val="24"/>
          <w:shd w:val="clear" w:color="auto" w:fill="FFFFFF"/>
        </w:rPr>
        <w:t xml:space="preserve"> 2021 г. составил 60,0%.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sz w:val="24"/>
          <w:szCs w:val="24"/>
          <w:shd w:val="clear" w:color="auto" w:fill="FFFFFF"/>
        </w:rPr>
      </w:pPr>
      <w:r w:rsidRPr="0089069A">
        <w:rPr>
          <w:rFonts w:ascii="Times New Roman" w:hAnsi="Times New Roman" w:cs="Times New Roman"/>
          <w:sz w:val="24"/>
          <w:szCs w:val="24"/>
          <w:shd w:val="clear" w:color="auto" w:fill="FFFFFF"/>
        </w:rPr>
        <w:t xml:space="preserve">В соответствии с Планом мероприятий («дорожной карты») по реформированию муниципальных унитарных предприятий Александровского муниципального округа Пермского края, утвержденным постановлением администрации Александровского муниципального округа № 399  от 12.04.2022г. планируется приватизировать МУП «Коммунальные электрические сети» путем преобразования в общество с ограниченной ответственностью до 01.01.2023г., вследствие чего планируется увеличение показателя до 70,0%.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
          <w:bCs/>
          <w:sz w:val="24"/>
          <w:szCs w:val="24"/>
        </w:rPr>
      </w:pPr>
      <w:r w:rsidRPr="0089069A">
        <w:rPr>
          <w:rFonts w:ascii="Times New Roman" w:hAnsi="Times New Roman"/>
          <w:b/>
          <w:iCs/>
          <w:sz w:val="24"/>
          <w:szCs w:val="24"/>
        </w:rPr>
        <w:t>Показатель</w:t>
      </w:r>
      <w:r w:rsidRPr="0089069A">
        <w:rPr>
          <w:rFonts w:ascii="Times New Roman" w:hAnsi="Times New Roman" w:cs="Times New Roman"/>
          <w:b/>
          <w:iCs/>
          <w:sz w:val="24"/>
          <w:szCs w:val="24"/>
        </w:rPr>
        <w:t xml:space="preserve"> </w:t>
      </w:r>
      <w:r w:rsidRPr="0089069A">
        <w:rPr>
          <w:rFonts w:ascii="Times New Roman" w:hAnsi="Times New Roman" w:cs="Times New Roman"/>
          <w:b/>
          <w:bCs/>
          <w:sz w:val="24"/>
          <w:szCs w:val="24"/>
        </w:rPr>
        <w:t xml:space="preserve">29. Доля многоквартирных домов, расположенных на земельных участках, в отношении которых осуществлен государственный кадастровый учет.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sz w:val="24"/>
          <w:szCs w:val="24"/>
        </w:rPr>
      </w:pPr>
      <w:r w:rsidRPr="0089069A">
        <w:rPr>
          <w:rFonts w:ascii="Times New Roman" w:hAnsi="Times New Roman" w:cs="Times New Roman"/>
          <w:sz w:val="24"/>
          <w:szCs w:val="24"/>
        </w:rPr>
        <w:t xml:space="preserve">Данный показатель </w:t>
      </w:r>
      <w:proofErr w:type="gramStart"/>
      <w:r w:rsidRPr="0089069A">
        <w:rPr>
          <w:rFonts w:ascii="Times New Roman" w:hAnsi="Times New Roman" w:cs="Times New Roman"/>
          <w:sz w:val="24"/>
          <w:szCs w:val="24"/>
        </w:rPr>
        <w:t>в  2021</w:t>
      </w:r>
      <w:proofErr w:type="gramEnd"/>
      <w:r w:rsidRPr="0089069A">
        <w:rPr>
          <w:rFonts w:ascii="Times New Roman" w:hAnsi="Times New Roman" w:cs="Times New Roman"/>
          <w:sz w:val="24"/>
          <w:szCs w:val="24"/>
        </w:rPr>
        <w:t xml:space="preserve"> г. составил 74%. Снижение показателя по сравнению с предыдущими годами связано с тем, что часть земельных участков под многоквартирными домами, которые были учтены на государственном кадастровом учете, исключены по причине отсутствия прав на такие земельные участки. До 2024 года значение показателя прогнозируется на уровне 2021 года.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Cs/>
          <w:sz w:val="24"/>
          <w:szCs w:val="24"/>
        </w:rPr>
      </w:pPr>
      <w:r w:rsidRPr="0089069A">
        <w:rPr>
          <w:rFonts w:ascii="Times New Roman" w:hAnsi="Times New Roman"/>
          <w:b/>
          <w:iCs/>
          <w:sz w:val="24"/>
          <w:szCs w:val="24"/>
        </w:rPr>
        <w:t>Показатель</w:t>
      </w:r>
      <w:r w:rsidRPr="0089069A">
        <w:rPr>
          <w:rFonts w:ascii="Times New Roman" w:hAnsi="Times New Roman" w:cs="Times New Roman"/>
          <w:b/>
          <w:iCs/>
          <w:sz w:val="24"/>
          <w:szCs w:val="24"/>
        </w:rPr>
        <w:t xml:space="preserve"> </w:t>
      </w:r>
      <w:r w:rsidRPr="0089069A">
        <w:rPr>
          <w:rFonts w:ascii="Times New Roman" w:hAnsi="Times New Roman" w:cs="Times New Roman"/>
          <w:b/>
          <w:bCs/>
          <w:sz w:val="24"/>
          <w:szCs w:val="24"/>
        </w:rPr>
        <w:t xml:space="preserve">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Pr="0089069A">
        <w:rPr>
          <w:rFonts w:ascii="Times New Roman" w:hAnsi="Times New Roman" w:cs="Times New Roman"/>
          <w:bCs/>
          <w:sz w:val="24"/>
          <w:szCs w:val="24"/>
        </w:rPr>
        <w:t>Данный показатель в 2021 году снизился до 2,0</w:t>
      </w:r>
      <w:proofErr w:type="gramStart"/>
      <w:r w:rsidRPr="0089069A">
        <w:rPr>
          <w:rFonts w:ascii="Times New Roman" w:hAnsi="Times New Roman" w:cs="Times New Roman"/>
          <w:bCs/>
          <w:sz w:val="24"/>
          <w:szCs w:val="24"/>
        </w:rPr>
        <w:t>% .</w:t>
      </w:r>
      <w:proofErr w:type="gramEnd"/>
      <w:r w:rsidRPr="0089069A">
        <w:rPr>
          <w:rFonts w:ascii="Times New Roman" w:hAnsi="Times New Roman" w:cs="Times New Roman"/>
          <w:bCs/>
          <w:sz w:val="24"/>
          <w:szCs w:val="24"/>
        </w:rPr>
        <w:t xml:space="preserve"> В последующей перспективе планируется увеличение показателя до 9,0% в 2023 году и сохранения 2% в 2024 г.</w:t>
      </w:r>
    </w:p>
    <w:p w:rsidR="00FD42BF" w:rsidRPr="0089069A" w:rsidRDefault="00FD42BF" w:rsidP="0089069A">
      <w:pPr>
        <w:spacing w:after="0" w:line="240" w:lineRule="auto"/>
        <w:jc w:val="center"/>
        <w:rPr>
          <w:rFonts w:ascii="Times New Roman" w:hAnsi="Times New Roman"/>
          <w:b/>
          <w:bCs/>
          <w:iCs/>
          <w:sz w:val="24"/>
          <w:szCs w:val="24"/>
        </w:rPr>
      </w:pPr>
      <w:r w:rsidRPr="0089069A">
        <w:rPr>
          <w:rFonts w:ascii="Times New Roman" w:hAnsi="Times New Roman"/>
          <w:b/>
          <w:sz w:val="24"/>
          <w:szCs w:val="24"/>
        </w:rPr>
        <w:t>Раздел</w:t>
      </w:r>
      <w:r w:rsidRPr="0089069A">
        <w:rPr>
          <w:rFonts w:ascii="Times New Roman" w:hAnsi="Times New Roman"/>
          <w:b/>
          <w:spacing w:val="-2"/>
          <w:sz w:val="24"/>
          <w:szCs w:val="24"/>
        </w:rPr>
        <w:t xml:space="preserve"> </w:t>
      </w:r>
      <w:r w:rsidRPr="0089069A">
        <w:rPr>
          <w:rFonts w:ascii="Times New Roman" w:hAnsi="Times New Roman"/>
          <w:b/>
          <w:sz w:val="24"/>
          <w:szCs w:val="24"/>
        </w:rPr>
        <w:t>8.</w:t>
      </w:r>
      <w:r w:rsidRPr="0089069A">
        <w:rPr>
          <w:rFonts w:ascii="Times New Roman" w:hAnsi="Times New Roman"/>
          <w:b/>
          <w:spacing w:val="-13"/>
          <w:sz w:val="24"/>
          <w:szCs w:val="24"/>
        </w:rPr>
        <w:t xml:space="preserve"> </w:t>
      </w:r>
      <w:r w:rsidRPr="0089069A">
        <w:rPr>
          <w:rFonts w:ascii="Times New Roman" w:hAnsi="Times New Roman"/>
          <w:b/>
          <w:bCs/>
          <w:iCs/>
          <w:sz w:val="24"/>
          <w:szCs w:val="24"/>
        </w:rPr>
        <w:t>Организация муниципального управления</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
          <w:bCs/>
          <w:iCs/>
          <w:sz w:val="24"/>
          <w:szCs w:val="24"/>
        </w:rPr>
      </w:pPr>
      <w:r w:rsidRPr="0089069A">
        <w:rPr>
          <w:rFonts w:ascii="Times New Roman" w:hAnsi="Times New Roman"/>
          <w:b/>
          <w:iCs/>
          <w:sz w:val="24"/>
          <w:szCs w:val="24"/>
        </w:rPr>
        <w:t>Показатель</w:t>
      </w:r>
      <w:r w:rsidRPr="0089069A">
        <w:rPr>
          <w:rFonts w:ascii="Times New Roman" w:hAnsi="Times New Roman" w:cs="Times New Roman"/>
          <w:b/>
          <w:bCs/>
          <w:iCs/>
          <w:sz w:val="24"/>
          <w:szCs w:val="24"/>
        </w:rPr>
        <w:t xml:space="preserve">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Cs/>
          <w:iCs/>
          <w:sz w:val="24"/>
          <w:szCs w:val="24"/>
        </w:rPr>
      </w:pPr>
      <w:r w:rsidRPr="0089069A">
        <w:rPr>
          <w:rFonts w:ascii="Times New Roman" w:hAnsi="Times New Roman" w:cs="Times New Roman"/>
          <w:bCs/>
          <w:iCs/>
          <w:sz w:val="24"/>
          <w:szCs w:val="24"/>
        </w:rPr>
        <w:t>Данный показатель в 2021 г. повысился до 29,8% (в 2020 г. составлял 22,7%). В дальнейшем на 2022-2024 гг. планируется изменение данного показателя в зависимости от предоставляемых дотаций.</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
          <w:bCs/>
          <w:iCs/>
          <w:sz w:val="24"/>
          <w:szCs w:val="24"/>
        </w:rPr>
      </w:pPr>
      <w:r w:rsidRPr="0089069A">
        <w:rPr>
          <w:rFonts w:ascii="Times New Roman" w:hAnsi="Times New Roman"/>
          <w:b/>
          <w:iCs/>
          <w:sz w:val="24"/>
          <w:szCs w:val="24"/>
        </w:rPr>
        <w:t>Показатель</w:t>
      </w:r>
      <w:r w:rsidRPr="0089069A">
        <w:rPr>
          <w:rFonts w:ascii="Times New Roman" w:hAnsi="Times New Roman" w:cs="Times New Roman"/>
          <w:b/>
          <w:bCs/>
          <w:iCs/>
          <w:sz w:val="24"/>
          <w:szCs w:val="24"/>
        </w:rPr>
        <w:t xml:space="preserve">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sz w:val="24"/>
          <w:szCs w:val="24"/>
        </w:rPr>
      </w:pPr>
      <w:r w:rsidRPr="0089069A">
        <w:rPr>
          <w:rFonts w:ascii="Times New Roman" w:hAnsi="Times New Roman" w:cs="Times New Roman"/>
          <w:iCs/>
          <w:sz w:val="24"/>
          <w:szCs w:val="24"/>
        </w:rPr>
        <w:t>В муниципальном образовании отсутствовали организации муниципальной формы собственности</w:t>
      </w:r>
      <w:r w:rsidRPr="0089069A">
        <w:rPr>
          <w:rFonts w:ascii="Times New Roman" w:hAnsi="Times New Roman" w:cs="Times New Roman"/>
          <w:sz w:val="24"/>
          <w:szCs w:val="24"/>
        </w:rPr>
        <w:t>, находящиеся в стадии банкротства, поэтому указанный выше показатель имеет нулевое значение.</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iCs/>
          <w:sz w:val="24"/>
          <w:szCs w:val="24"/>
        </w:rPr>
      </w:pPr>
      <w:r w:rsidRPr="0089069A">
        <w:rPr>
          <w:rFonts w:ascii="Times New Roman" w:hAnsi="Times New Roman"/>
          <w:b/>
          <w:iCs/>
          <w:sz w:val="24"/>
          <w:szCs w:val="24"/>
        </w:rPr>
        <w:t>Показатель</w:t>
      </w:r>
      <w:r w:rsidRPr="0089069A">
        <w:rPr>
          <w:rFonts w:ascii="Times New Roman" w:hAnsi="Times New Roman" w:cs="Times New Roman"/>
          <w:b/>
          <w:iCs/>
          <w:sz w:val="24"/>
          <w:szCs w:val="24"/>
        </w:rPr>
        <w:t xml:space="preserve"> 33. </w:t>
      </w:r>
      <w:r w:rsidRPr="0089069A">
        <w:rPr>
          <w:rFonts w:ascii="Times New Roman" w:hAnsi="Times New Roman" w:cs="Times New Roman"/>
          <w:b/>
          <w:bCs/>
          <w:iCs/>
          <w:sz w:val="24"/>
          <w:szCs w:val="24"/>
        </w:rPr>
        <w:t xml:space="preserve">Объем не завершенного в установленные сроки строительства, осуществляемого за счет средств бюджета городского округа (муниципального района). </w:t>
      </w:r>
      <w:r w:rsidRPr="0089069A">
        <w:rPr>
          <w:rFonts w:ascii="Times New Roman" w:hAnsi="Times New Roman" w:cs="Times New Roman"/>
          <w:iCs/>
          <w:sz w:val="24"/>
          <w:szCs w:val="24"/>
        </w:rPr>
        <w:t>За счет средств бюджета муниципального округа не завершенное строительство отсутствует. Значение этого показателя равно нулю, это характерно как для отчетного, так и для прогнозного периодов.</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sz w:val="24"/>
          <w:szCs w:val="24"/>
        </w:rPr>
      </w:pPr>
      <w:r w:rsidRPr="0089069A">
        <w:rPr>
          <w:rFonts w:ascii="Times New Roman" w:hAnsi="Times New Roman"/>
          <w:b/>
          <w:iCs/>
          <w:sz w:val="24"/>
          <w:szCs w:val="24"/>
        </w:rPr>
        <w:t>Показатель</w:t>
      </w:r>
      <w:r w:rsidRPr="0089069A">
        <w:rPr>
          <w:rFonts w:ascii="Times New Roman" w:hAnsi="Times New Roman" w:cs="Times New Roman"/>
          <w:b/>
          <w:bCs/>
          <w:iCs/>
          <w:sz w:val="24"/>
          <w:szCs w:val="24"/>
        </w:rPr>
        <w:t xml:space="preserve">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r w:rsidRPr="0089069A">
        <w:rPr>
          <w:rFonts w:ascii="Times New Roman" w:hAnsi="Times New Roman" w:cs="Times New Roman"/>
          <w:iCs/>
          <w:sz w:val="24"/>
          <w:szCs w:val="24"/>
        </w:rPr>
        <w:t>Просроченная кредиторская задолженность по оплате труда работников (с начислениями) муниципальных учреждений отсутствует, что подтверждается официальными данн</w:t>
      </w:r>
      <w:r w:rsidRPr="0089069A">
        <w:rPr>
          <w:rFonts w:ascii="Times New Roman" w:hAnsi="Times New Roman" w:cs="Times New Roman"/>
          <w:sz w:val="24"/>
          <w:szCs w:val="24"/>
        </w:rPr>
        <w:t>ыми органов статистики. Этот показатель стабилен на протяжении ряда лет благодаря проведению муниципальной властью соответствующей работы.</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Cs/>
          <w:iCs/>
          <w:sz w:val="24"/>
          <w:szCs w:val="24"/>
        </w:rPr>
      </w:pPr>
      <w:r w:rsidRPr="0089069A">
        <w:rPr>
          <w:rFonts w:ascii="Times New Roman" w:hAnsi="Times New Roman"/>
          <w:b/>
          <w:iCs/>
          <w:sz w:val="24"/>
          <w:szCs w:val="24"/>
        </w:rPr>
        <w:t>Показатель</w:t>
      </w:r>
      <w:r w:rsidRPr="0089069A">
        <w:rPr>
          <w:rFonts w:ascii="Times New Roman" w:hAnsi="Times New Roman" w:cs="Times New Roman"/>
          <w:b/>
          <w:bCs/>
          <w:sz w:val="24"/>
          <w:szCs w:val="24"/>
        </w:rPr>
        <w:t xml:space="preserve">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sidRPr="0089069A">
        <w:rPr>
          <w:rFonts w:ascii="Times New Roman" w:hAnsi="Times New Roman" w:cs="Times New Roman"/>
          <w:sz w:val="24"/>
          <w:szCs w:val="24"/>
        </w:rPr>
        <w:t xml:space="preserve">В 2021 г., по отношению к уровню 2020 г., расходы бюджета </w:t>
      </w:r>
      <w:r w:rsidRPr="0089069A">
        <w:rPr>
          <w:rFonts w:ascii="Times New Roman" w:hAnsi="Times New Roman" w:cs="Times New Roman"/>
          <w:bCs/>
          <w:iCs/>
          <w:sz w:val="24"/>
          <w:szCs w:val="24"/>
        </w:rPr>
        <w:t xml:space="preserve">муниципального образования на содержание работников органов местного самоуправления (далее – ОМСУ) </w:t>
      </w:r>
      <w:r w:rsidRPr="0089069A">
        <w:rPr>
          <w:rFonts w:ascii="Times New Roman" w:hAnsi="Times New Roman" w:cs="Times New Roman"/>
          <w:bCs/>
          <w:iCs/>
          <w:sz w:val="24"/>
          <w:szCs w:val="24"/>
        </w:rPr>
        <w:lastRenderedPageBreak/>
        <w:t>выросли на 21,5 % и составили 2 793,02 руб. (в 2020 г. – 2299,6 руб.). В 2022-2024 гг. ожидается повышение величины данного показателя.</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sz w:val="24"/>
          <w:szCs w:val="24"/>
        </w:rPr>
      </w:pPr>
      <w:r w:rsidRPr="0089069A">
        <w:rPr>
          <w:rFonts w:ascii="Times New Roman" w:hAnsi="Times New Roman"/>
          <w:b/>
          <w:iCs/>
          <w:sz w:val="24"/>
          <w:szCs w:val="24"/>
        </w:rPr>
        <w:t>Показатель</w:t>
      </w:r>
      <w:r w:rsidRPr="0089069A">
        <w:rPr>
          <w:rFonts w:ascii="Times New Roman" w:hAnsi="Times New Roman" w:cs="Times New Roman"/>
          <w:b/>
          <w:bCs/>
          <w:iCs/>
          <w:sz w:val="24"/>
          <w:szCs w:val="24"/>
        </w:rPr>
        <w:t xml:space="preserve">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w:t>
      </w:r>
      <w:r w:rsidRPr="0089069A">
        <w:rPr>
          <w:rFonts w:ascii="Times New Roman" w:hAnsi="Times New Roman" w:cs="Times New Roman"/>
          <w:iCs/>
          <w:sz w:val="24"/>
          <w:szCs w:val="24"/>
        </w:rPr>
        <w:t>Схема территориального планирования Александровского муниципального района утверждена решением</w:t>
      </w:r>
      <w:r w:rsidRPr="0089069A">
        <w:rPr>
          <w:rFonts w:ascii="Times New Roman" w:hAnsi="Times New Roman" w:cs="Times New Roman"/>
          <w:sz w:val="24"/>
          <w:szCs w:val="24"/>
        </w:rPr>
        <w:t xml:space="preserve"> Земского Собрания Александровского муниципального района от 01.03.2012 г. № 384. В 2021 г. в этот документ изменения не вносились.</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
          <w:bCs/>
          <w:sz w:val="24"/>
          <w:szCs w:val="24"/>
        </w:rPr>
      </w:pPr>
      <w:r w:rsidRPr="0089069A">
        <w:rPr>
          <w:rFonts w:ascii="Times New Roman" w:hAnsi="Times New Roman"/>
          <w:b/>
          <w:iCs/>
          <w:sz w:val="24"/>
          <w:szCs w:val="24"/>
        </w:rPr>
        <w:t>Показатель</w:t>
      </w:r>
      <w:r w:rsidRPr="0089069A">
        <w:rPr>
          <w:rFonts w:ascii="Times New Roman" w:hAnsi="Times New Roman" w:cs="Times New Roman"/>
          <w:b/>
          <w:bCs/>
          <w:iCs/>
          <w:sz w:val="24"/>
          <w:szCs w:val="24"/>
        </w:rPr>
        <w:t xml:space="preserve"> </w:t>
      </w:r>
      <w:r w:rsidRPr="0089069A">
        <w:rPr>
          <w:rFonts w:ascii="Times New Roman" w:hAnsi="Times New Roman" w:cs="Times New Roman"/>
          <w:b/>
          <w:bCs/>
          <w:sz w:val="24"/>
          <w:szCs w:val="24"/>
        </w:rPr>
        <w:t xml:space="preserve">37. Удовлетворенность населения деятельностью органов местного самоуправления городского округа (муниципального района).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sz w:val="24"/>
          <w:szCs w:val="24"/>
        </w:rPr>
      </w:pPr>
      <w:r w:rsidRPr="0089069A">
        <w:rPr>
          <w:rFonts w:ascii="Times New Roman" w:hAnsi="Times New Roman" w:cs="Times New Roman"/>
          <w:sz w:val="24"/>
          <w:szCs w:val="24"/>
        </w:rPr>
        <w:t xml:space="preserve">В 2021 году оценка населения деятельностью органов местного </w:t>
      </w:r>
      <w:proofErr w:type="gramStart"/>
      <w:r w:rsidRPr="0089069A">
        <w:rPr>
          <w:rFonts w:ascii="Times New Roman" w:hAnsi="Times New Roman" w:cs="Times New Roman"/>
          <w:sz w:val="24"/>
          <w:szCs w:val="24"/>
        </w:rPr>
        <w:t>самоуправления  путем</w:t>
      </w:r>
      <w:proofErr w:type="gramEnd"/>
      <w:r w:rsidRPr="0089069A">
        <w:rPr>
          <w:rFonts w:ascii="Times New Roman" w:hAnsi="Times New Roman" w:cs="Times New Roman"/>
          <w:sz w:val="24"/>
          <w:szCs w:val="24"/>
        </w:rPr>
        <w:t xml:space="preserve"> социологического исследования не проводилась. </w:t>
      </w:r>
    </w:p>
    <w:p w:rsidR="00FD42BF" w:rsidRPr="0089069A" w:rsidRDefault="00FD42BF" w:rsidP="0089069A">
      <w:pPr>
        <w:spacing w:after="0" w:line="240" w:lineRule="auto"/>
        <w:ind w:firstLine="709"/>
        <w:jc w:val="both"/>
        <w:rPr>
          <w:rFonts w:ascii="Times New Roman" w:hAnsi="Times New Roman"/>
          <w:color w:val="000000"/>
          <w:sz w:val="24"/>
          <w:szCs w:val="24"/>
        </w:rPr>
      </w:pPr>
      <w:r w:rsidRPr="0089069A">
        <w:rPr>
          <w:rFonts w:ascii="Times New Roman" w:hAnsi="Times New Roman"/>
          <w:b/>
          <w:iCs/>
          <w:sz w:val="24"/>
          <w:szCs w:val="24"/>
        </w:rPr>
        <w:t>Показатель</w:t>
      </w:r>
      <w:r w:rsidRPr="0089069A">
        <w:rPr>
          <w:rFonts w:ascii="Times New Roman" w:hAnsi="Times New Roman"/>
          <w:b/>
          <w:bCs/>
          <w:iCs/>
          <w:sz w:val="24"/>
          <w:szCs w:val="24"/>
        </w:rPr>
        <w:t xml:space="preserve"> </w:t>
      </w:r>
      <w:r w:rsidRPr="0089069A">
        <w:rPr>
          <w:rFonts w:ascii="Times New Roman" w:hAnsi="Times New Roman"/>
          <w:b/>
          <w:bCs/>
          <w:sz w:val="24"/>
          <w:szCs w:val="24"/>
        </w:rPr>
        <w:t xml:space="preserve">38. Среднегодовая численность постоянного населения.  </w:t>
      </w:r>
      <w:r w:rsidRPr="0089069A">
        <w:rPr>
          <w:rFonts w:ascii="Times New Roman" w:hAnsi="Times New Roman"/>
          <w:sz w:val="24"/>
          <w:szCs w:val="24"/>
        </w:rPr>
        <w:t>На территории Александровского муниципального округа из года в год продолжается снижение среднегодовой численности постоянного населения. По состоянию на 01.01.2022 г. значение этого показателя составило 26 191</w:t>
      </w:r>
      <w:r w:rsidRPr="0089069A">
        <w:rPr>
          <w:rFonts w:ascii="Times New Roman" w:hAnsi="Times New Roman"/>
          <w:b/>
          <w:sz w:val="24"/>
          <w:szCs w:val="24"/>
        </w:rPr>
        <w:t xml:space="preserve"> </w:t>
      </w:r>
      <w:r w:rsidRPr="0089069A">
        <w:rPr>
          <w:rFonts w:ascii="Times New Roman" w:hAnsi="Times New Roman"/>
          <w:sz w:val="24"/>
          <w:szCs w:val="24"/>
        </w:rPr>
        <w:t xml:space="preserve">чел., это на 1,7% или на 459 чел. меньше, чем в предыдущем отчетном периоде. </w:t>
      </w:r>
      <w:r w:rsidRPr="0089069A">
        <w:rPr>
          <w:rFonts w:ascii="Times New Roman" w:hAnsi="Times New Roman"/>
          <w:color w:val="000000"/>
          <w:sz w:val="24"/>
          <w:szCs w:val="24"/>
        </w:rPr>
        <w:t>На сокращение численности населения муниципального округа оказывает влияние нескольких факторов: отток молодежи, снижение рождаемости, повышение смертности, рост миграции населения.</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color w:val="000000"/>
          <w:sz w:val="24"/>
          <w:szCs w:val="24"/>
        </w:rPr>
      </w:pPr>
      <w:r w:rsidRPr="0089069A">
        <w:rPr>
          <w:rFonts w:ascii="Times New Roman" w:hAnsi="Times New Roman" w:cs="Times New Roman"/>
          <w:color w:val="000000"/>
          <w:sz w:val="24"/>
          <w:szCs w:val="24"/>
        </w:rPr>
        <w:t>Соответственно в 2022-2024 гг. ожидается сохранение данной негативной тенденции.</w:t>
      </w:r>
    </w:p>
    <w:p w:rsidR="00FD42BF" w:rsidRPr="0089069A" w:rsidRDefault="00FD42BF" w:rsidP="0089069A">
      <w:pPr>
        <w:spacing w:after="0" w:line="240" w:lineRule="auto"/>
        <w:jc w:val="center"/>
        <w:rPr>
          <w:rFonts w:ascii="Times New Roman" w:hAnsi="Times New Roman"/>
          <w:b/>
          <w:bCs/>
          <w:color w:val="000000"/>
          <w:sz w:val="24"/>
          <w:szCs w:val="24"/>
        </w:rPr>
      </w:pPr>
      <w:r w:rsidRPr="0089069A">
        <w:rPr>
          <w:rFonts w:ascii="Times New Roman" w:hAnsi="Times New Roman"/>
          <w:b/>
          <w:sz w:val="24"/>
          <w:szCs w:val="24"/>
        </w:rPr>
        <w:t>Раздел</w:t>
      </w:r>
      <w:r w:rsidRPr="0089069A">
        <w:rPr>
          <w:rFonts w:ascii="Times New Roman" w:hAnsi="Times New Roman"/>
          <w:b/>
          <w:spacing w:val="-2"/>
          <w:sz w:val="24"/>
          <w:szCs w:val="24"/>
        </w:rPr>
        <w:t xml:space="preserve"> </w:t>
      </w:r>
      <w:r w:rsidRPr="0089069A">
        <w:rPr>
          <w:rFonts w:ascii="Times New Roman" w:hAnsi="Times New Roman"/>
          <w:b/>
          <w:sz w:val="24"/>
          <w:szCs w:val="24"/>
        </w:rPr>
        <w:t>8.</w:t>
      </w:r>
      <w:r w:rsidRPr="0089069A">
        <w:rPr>
          <w:rFonts w:ascii="Times New Roman" w:hAnsi="Times New Roman"/>
          <w:b/>
          <w:spacing w:val="-13"/>
          <w:sz w:val="24"/>
          <w:szCs w:val="24"/>
        </w:rPr>
        <w:t xml:space="preserve"> </w:t>
      </w:r>
      <w:r w:rsidRPr="0089069A">
        <w:rPr>
          <w:rFonts w:ascii="Times New Roman" w:hAnsi="Times New Roman"/>
          <w:b/>
          <w:bCs/>
          <w:color w:val="000000"/>
          <w:sz w:val="24"/>
          <w:szCs w:val="24"/>
        </w:rPr>
        <w:t>Энергосбережение и повышение</w:t>
      </w:r>
    </w:p>
    <w:p w:rsidR="00FD42BF" w:rsidRPr="0089069A" w:rsidRDefault="00FD42BF" w:rsidP="0089069A">
      <w:pPr>
        <w:spacing w:after="0" w:line="240" w:lineRule="auto"/>
        <w:jc w:val="center"/>
        <w:rPr>
          <w:rFonts w:ascii="Times New Roman" w:hAnsi="Times New Roman"/>
          <w:b/>
          <w:bCs/>
          <w:color w:val="000000"/>
          <w:sz w:val="24"/>
          <w:szCs w:val="24"/>
        </w:rPr>
      </w:pPr>
      <w:r w:rsidRPr="0089069A">
        <w:rPr>
          <w:rFonts w:ascii="Times New Roman" w:hAnsi="Times New Roman"/>
          <w:b/>
          <w:bCs/>
          <w:color w:val="000000"/>
          <w:sz w:val="24"/>
          <w:szCs w:val="24"/>
        </w:rPr>
        <w:t xml:space="preserve"> энергетической эффективности</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color w:val="000000"/>
          <w:sz w:val="24"/>
          <w:szCs w:val="24"/>
          <w:shd w:val="clear" w:color="auto" w:fill="FFFFFF"/>
        </w:rPr>
      </w:pPr>
      <w:r w:rsidRPr="0089069A">
        <w:rPr>
          <w:rFonts w:ascii="Times New Roman" w:hAnsi="Times New Roman"/>
          <w:b/>
          <w:iCs/>
          <w:sz w:val="24"/>
          <w:szCs w:val="24"/>
        </w:rPr>
        <w:t>Показатель</w:t>
      </w:r>
      <w:r w:rsidRPr="0089069A">
        <w:rPr>
          <w:rFonts w:ascii="Times New Roman" w:hAnsi="Times New Roman" w:cs="Times New Roman"/>
          <w:b/>
          <w:bCs/>
          <w:iCs/>
          <w:sz w:val="24"/>
          <w:szCs w:val="24"/>
        </w:rPr>
        <w:t xml:space="preserve"> </w:t>
      </w:r>
      <w:r w:rsidRPr="0089069A">
        <w:rPr>
          <w:rFonts w:ascii="Times New Roman" w:hAnsi="Times New Roman" w:cs="Times New Roman"/>
          <w:b/>
          <w:bCs/>
          <w:color w:val="000000"/>
          <w:sz w:val="24"/>
          <w:szCs w:val="24"/>
        </w:rPr>
        <w:t xml:space="preserve">39. Удельная величина потребления энергетических ресурсов в многоквартирных домах. </w:t>
      </w:r>
      <w:r w:rsidRPr="0089069A">
        <w:rPr>
          <w:rFonts w:ascii="Times New Roman" w:hAnsi="Times New Roman" w:cs="Times New Roman"/>
          <w:color w:val="000000"/>
          <w:sz w:val="24"/>
          <w:szCs w:val="24"/>
          <w:shd w:val="clear" w:color="auto" w:fill="FFFFFF"/>
        </w:rPr>
        <w:t xml:space="preserve">Изменения удельной величины потребления энергетических ресурсов в многоквартирных домах обусловлены продолжающимся проведением мероприятий по установке индивидуальных приборов учета энергоресурсов. Изменения отразились на потреблении электроэнергии – за счет уточнения данных по потребителям, учитываемых при расчете показателя. Так же </w:t>
      </w:r>
      <w:proofErr w:type="gramStart"/>
      <w:r w:rsidRPr="0089069A">
        <w:rPr>
          <w:rFonts w:ascii="Times New Roman" w:hAnsi="Times New Roman" w:cs="Times New Roman"/>
          <w:color w:val="000000"/>
          <w:sz w:val="24"/>
          <w:szCs w:val="24"/>
          <w:shd w:val="clear" w:color="auto" w:fill="FFFFFF"/>
        </w:rPr>
        <w:t>снижение  потребления</w:t>
      </w:r>
      <w:proofErr w:type="gramEnd"/>
      <w:r w:rsidRPr="0089069A">
        <w:rPr>
          <w:rFonts w:ascii="Times New Roman" w:hAnsi="Times New Roman" w:cs="Times New Roman"/>
          <w:color w:val="000000"/>
          <w:sz w:val="24"/>
          <w:szCs w:val="24"/>
          <w:shd w:val="clear" w:color="auto" w:fill="FFFFFF"/>
        </w:rPr>
        <w:t xml:space="preserve"> электрической энергии ежегодное снижение численности населения округа.</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
          <w:bCs/>
          <w:color w:val="000000"/>
          <w:sz w:val="24"/>
          <w:szCs w:val="24"/>
        </w:rPr>
      </w:pPr>
      <w:r w:rsidRPr="0089069A">
        <w:rPr>
          <w:rFonts w:ascii="Times New Roman" w:hAnsi="Times New Roman" w:cs="Times New Roman"/>
          <w:b/>
          <w:iCs/>
          <w:sz w:val="24"/>
          <w:szCs w:val="24"/>
        </w:rPr>
        <w:t>Показатель</w:t>
      </w:r>
      <w:r w:rsidRPr="0089069A">
        <w:rPr>
          <w:rFonts w:ascii="Times New Roman" w:hAnsi="Times New Roman" w:cs="Times New Roman"/>
          <w:b/>
          <w:bCs/>
          <w:iCs/>
          <w:sz w:val="24"/>
          <w:szCs w:val="24"/>
        </w:rPr>
        <w:t xml:space="preserve"> </w:t>
      </w:r>
      <w:r w:rsidRPr="0089069A">
        <w:rPr>
          <w:rFonts w:ascii="Times New Roman" w:hAnsi="Times New Roman" w:cs="Times New Roman"/>
          <w:b/>
          <w:bCs/>
          <w:color w:val="000000"/>
          <w:sz w:val="24"/>
          <w:szCs w:val="24"/>
        </w:rPr>
        <w:t xml:space="preserve">40. Удельная величина потребления энергетических ресурсов муниципальными бюджетными учреждениями. </w:t>
      </w:r>
    </w:p>
    <w:p w:rsidR="00FD42BF" w:rsidRPr="0089069A" w:rsidRDefault="00FD42BF" w:rsidP="0089069A">
      <w:pPr>
        <w:pStyle w:val="2"/>
        <w:tabs>
          <w:tab w:val="left" w:pos="851"/>
          <w:tab w:val="left" w:pos="993"/>
        </w:tabs>
        <w:spacing w:after="0" w:line="240" w:lineRule="auto"/>
        <w:ind w:left="0" w:firstLine="709"/>
        <w:jc w:val="both"/>
        <w:rPr>
          <w:rFonts w:ascii="Times New Roman" w:hAnsi="Times New Roman" w:cs="Times New Roman"/>
          <w:b/>
          <w:sz w:val="24"/>
          <w:szCs w:val="24"/>
        </w:rPr>
      </w:pPr>
      <w:r w:rsidRPr="0089069A">
        <w:rPr>
          <w:rFonts w:ascii="Times New Roman" w:hAnsi="Times New Roman" w:cs="Times New Roman"/>
          <w:sz w:val="24"/>
          <w:szCs w:val="24"/>
        </w:rPr>
        <w:t xml:space="preserve">Рост потребления энергетических ресурсов в 2021 году по сравнению с прошлым годом связан с частичным снятием в 2021 году ограничений, связанных с распространением </w:t>
      </w:r>
      <w:proofErr w:type="spellStart"/>
      <w:r w:rsidRPr="0089069A">
        <w:rPr>
          <w:rFonts w:ascii="Times New Roman" w:hAnsi="Times New Roman" w:cs="Times New Roman"/>
          <w:sz w:val="24"/>
          <w:szCs w:val="24"/>
        </w:rPr>
        <w:t>коронавирусной</w:t>
      </w:r>
      <w:proofErr w:type="spellEnd"/>
      <w:r w:rsidRPr="0089069A">
        <w:rPr>
          <w:rFonts w:ascii="Times New Roman" w:hAnsi="Times New Roman" w:cs="Times New Roman"/>
          <w:sz w:val="24"/>
          <w:szCs w:val="24"/>
        </w:rPr>
        <w:t xml:space="preserve"> инфекции (</w:t>
      </w:r>
      <w:r w:rsidRPr="0089069A">
        <w:rPr>
          <w:rFonts w:ascii="Times New Roman" w:hAnsi="Times New Roman" w:cs="Times New Roman"/>
          <w:sz w:val="24"/>
          <w:szCs w:val="24"/>
          <w:lang w:val="en-US"/>
        </w:rPr>
        <w:t>COVID</w:t>
      </w:r>
      <w:r w:rsidRPr="0089069A">
        <w:rPr>
          <w:rFonts w:ascii="Times New Roman" w:hAnsi="Times New Roman" w:cs="Times New Roman"/>
          <w:sz w:val="24"/>
          <w:szCs w:val="24"/>
        </w:rPr>
        <w:t xml:space="preserve">-19),  для учреждений культуры и спорта по сравнению с 2020 годом. </w:t>
      </w:r>
    </w:p>
    <w:p w:rsidR="00FD42BF" w:rsidRPr="0089069A" w:rsidRDefault="00FD42BF" w:rsidP="0089069A">
      <w:pPr>
        <w:pStyle w:val="20"/>
        <w:spacing w:after="0" w:line="240" w:lineRule="auto"/>
        <w:jc w:val="center"/>
        <w:rPr>
          <w:rFonts w:ascii="Times New Roman" w:hAnsi="Times New Roman" w:cs="Times New Roman"/>
          <w:b/>
          <w:bCs/>
          <w:sz w:val="24"/>
          <w:szCs w:val="24"/>
        </w:rPr>
      </w:pPr>
      <w:r w:rsidRPr="0089069A">
        <w:rPr>
          <w:rFonts w:ascii="Times New Roman" w:hAnsi="Times New Roman" w:cs="Times New Roman"/>
          <w:b/>
          <w:bCs/>
          <w:sz w:val="24"/>
          <w:szCs w:val="24"/>
        </w:rPr>
        <w:t>Проведение независимой оценки качества условий оказания услуг организациями в сферах культуры, охраны здоровья, образования и социального обслуживания</w:t>
      </w:r>
    </w:p>
    <w:p w:rsidR="00FD42BF" w:rsidRPr="0089069A" w:rsidRDefault="00FD42BF" w:rsidP="0089069A">
      <w:pPr>
        <w:pStyle w:val="20"/>
        <w:spacing w:after="0" w:line="240" w:lineRule="auto"/>
        <w:ind w:left="0" w:firstLine="708"/>
        <w:jc w:val="both"/>
        <w:rPr>
          <w:rFonts w:ascii="Times New Roman" w:hAnsi="Times New Roman" w:cs="Times New Roman"/>
          <w:b/>
          <w:bCs/>
          <w:sz w:val="24"/>
          <w:szCs w:val="24"/>
        </w:rPr>
      </w:pPr>
      <w:r w:rsidRPr="0089069A">
        <w:rPr>
          <w:rFonts w:ascii="Times New Roman" w:hAnsi="Times New Roman" w:cs="Times New Roman"/>
          <w:b/>
          <w:iCs/>
          <w:sz w:val="24"/>
          <w:szCs w:val="24"/>
        </w:rPr>
        <w:t>Показатель</w:t>
      </w:r>
      <w:r w:rsidRPr="0089069A">
        <w:rPr>
          <w:rFonts w:ascii="Times New Roman" w:hAnsi="Times New Roman" w:cs="Times New Roman"/>
          <w:b/>
          <w:bCs/>
          <w:color w:val="1D1D1D"/>
          <w:sz w:val="24"/>
          <w:szCs w:val="24"/>
        </w:rPr>
        <w:t xml:space="preserve"> 41. Результаты независимой оценки </w:t>
      </w:r>
      <w:r w:rsidRPr="0089069A">
        <w:rPr>
          <w:rFonts w:ascii="Times New Roman" w:hAnsi="Times New Roman" w:cs="Times New Roman"/>
          <w:b/>
          <w:bCs/>
          <w:sz w:val="24"/>
          <w:szCs w:val="24"/>
        </w:rPr>
        <w:t xml:space="preserve">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w:t>
      </w:r>
    </w:p>
    <w:p w:rsidR="00FD42BF" w:rsidRPr="0089069A" w:rsidRDefault="00FD42BF" w:rsidP="0089069A">
      <w:pPr>
        <w:spacing w:after="0" w:line="240" w:lineRule="auto"/>
        <w:ind w:firstLine="709"/>
        <w:jc w:val="both"/>
        <w:rPr>
          <w:rFonts w:ascii="Times New Roman" w:hAnsi="Times New Roman"/>
          <w:sz w:val="24"/>
          <w:szCs w:val="24"/>
          <w:lang w:eastAsia="ar-SA"/>
        </w:rPr>
      </w:pPr>
      <w:r w:rsidRPr="0089069A">
        <w:rPr>
          <w:rFonts w:ascii="Times New Roman" w:hAnsi="Times New Roman"/>
          <w:sz w:val="24"/>
          <w:szCs w:val="24"/>
          <w:lang w:eastAsia="ar-SA"/>
        </w:rPr>
        <w:t>В сфере культуры: показатель в 2021 году составил 83,8 балла; плановое значение показателей на 2022-2024 годы – 84 балла;</w:t>
      </w:r>
    </w:p>
    <w:p w:rsidR="00FD42BF" w:rsidRPr="0089069A" w:rsidRDefault="00FD42BF" w:rsidP="0089069A">
      <w:pPr>
        <w:spacing w:after="0" w:line="240" w:lineRule="auto"/>
        <w:ind w:firstLine="709"/>
        <w:jc w:val="both"/>
        <w:rPr>
          <w:rFonts w:ascii="Times New Roman" w:hAnsi="Times New Roman"/>
          <w:sz w:val="24"/>
          <w:szCs w:val="24"/>
          <w:lang w:eastAsia="ar-SA"/>
        </w:rPr>
      </w:pPr>
      <w:r w:rsidRPr="0089069A">
        <w:rPr>
          <w:rFonts w:ascii="Times New Roman" w:hAnsi="Times New Roman"/>
          <w:sz w:val="24"/>
          <w:szCs w:val="24"/>
          <w:lang w:eastAsia="ar-SA"/>
        </w:rPr>
        <w:t>В сфере образования: Показатель в 2021 году составил 85,22 балла; плановое значение показателей на 2022-2024 годы – 86 баллов.</w:t>
      </w:r>
    </w:p>
    <w:p w:rsidR="00FD42BF" w:rsidRPr="0089069A" w:rsidRDefault="00FD42BF" w:rsidP="0089069A">
      <w:pPr>
        <w:spacing w:after="0" w:line="240" w:lineRule="auto"/>
        <w:jc w:val="both"/>
        <w:rPr>
          <w:rFonts w:ascii="Times New Roman" w:hAnsi="Times New Roman"/>
          <w:sz w:val="24"/>
          <w:szCs w:val="24"/>
          <w:lang w:eastAsia="ar-SA"/>
        </w:rPr>
      </w:pPr>
    </w:p>
    <w:p w:rsidR="00FD42BF" w:rsidRPr="0089069A" w:rsidRDefault="00FD42BF" w:rsidP="0089069A">
      <w:pPr>
        <w:spacing w:after="0" w:line="240" w:lineRule="auto"/>
        <w:jc w:val="both"/>
        <w:rPr>
          <w:rFonts w:ascii="Times New Roman" w:hAnsi="Times New Roman"/>
          <w:sz w:val="24"/>
          <w:szCs w:val="24"/>
          <w:lang w:eastAsia="ar-SA"/>
        </w:rPr>
      </w:pPr>
    </w:p>
    <w:p w:rsidR="00FD42BF" w:rsidRPr="0089069A" w:rsidRDefault="00FD42BF" w:rsidP="0089069A">
      <w:pPr>
        <w:spacing w:after="0" w:line="240" w:lineRule="auto"/>
        <w:jc w:val="both"/>
        <w:rPr>
          <w:rFonts w:ascii="Times New Roman" w:hAnsi="Times New Roman"/>
          <w:sz w:val="24"/>
          <w:szCs w:val="24"/>
          <w:lang w:eastAsia="ar-SA"/>
        </w:rPr>
      </w:pPr>
    </w:p>
    <w:p w:rsidR="00FD42BF" w:rsidRPr="0089069A" w:rsidRDefault="00FD42BF" w:rsidP="0089069A">
      <w:pPr>
        <w:spacing w:after="0" w:line="240" w:lineRule="auto"/>
        <w:jc w:val="both"/>
        <w:rPr>
          <w:rFonts w:ascii="Times New Roman" w:hAnsi="Times New Roman"/>
          <w:color w:val="000000"/>
          <w:sz w:val="24"/>
          <w:szCs w:val="24"/>
          <w:lang w:eastAsia="ar-SA"/>
        </w:rPr>
      </w:pPr>
    </w:p>
    <w:p w:rsidR="00FD42BF" w:rsidRPr="0089069A" w:rsidRDefault="00FD42BF" w:rsidP="0089069A">
      <w:pPr>
        <w:tabs>
          <w:tab w:val="left" w:pos="851"/>
          <w:tab w:val="left" w:pos="993"/>
        </w:tabs>
        <w:spacing w:after="0" w:line="240" w:lineRule="auto"/>
        <w:jc w:val="both"/>
        <w:rPr>
          <w:rFonts w:ascii="Times New Roman" w:hAnsi="Times New Roman"/>
          <w:color w:val="000000"/>
          <w:sz w:val="24"/>
          <w:szCs w:val="24"/>
        </w:rPr>
      </w:pPr>
      <w:r w:rsidRPr="0089069A">
        <w:rPr>
          <w:rFonts w:ascii="Times New Roman" w:hAnsi="Times New Roman"/>
          <w:color w:val="000000"/>
          <w:sz w:val="24"/>
          <w:szCs w:val="24"/>
        </w:rPr>
        <w:t xml:space="preserve">Глава муниципального округа – </w:t>
      </w:r>
    </w:p>
    <w:p w:rsidR="00FD42BF" w:rsidRPr="0089069A" w:rsidRDefault="00FD42BF" w:rsidP="0089069A">
      <w:pPr>
        <w:tabs>
          <w:tab w:val="left" w:pos="851"/>
          <w:tab w:val="left" w:pos="993"/>
        </w:tabs>
        <w:spacing w:after="0" w:line="240" w:lineRule="auto"/>
        <w:jc w:val="both"/>
        <w:rPr>
          <w:rFonts w:ascii="Times New Roman" w:hAnsi="Times New Roman"/>
          <w:color w:val="000000"/>
          <w:sz w:val="24"/>
          <w:szCs w:val="24"/>
        </w:rPr>
      </w:pPr>
      <w:r w:rsidRPr="0089069A">
        <w:rPr>
          <w:rFonts w:ascii="Times New Roman" w:hAnsi="Times New Roman"/>
          <w:color w:val="000000"/>
          <w:sz w:val="24"/>
          <w:szCs w:val="24"/>
        </w:rPr>
        <w:t xml:space="preserve">глава администрации Александровского </w:t>
      </w:r>
    </w:p>
    <w:p w:rsidR="00FD42BF" w:rsidRPr="0089069A" w:rsidRDefault="00FD42BF" w:rsidP="0089069A">
      <w:pPr>
        <w:tabs>
          <w:tab w:val="left" w:pos="851"/>
          <w:tab w:val="left" w:pos="993"/>
        </w:tabs>
        <w:spacing w:after="0" w:line="240" w:lineRule="auto"/>
        <w:jc w:val="both"/>
        <w:rPr>
          <w:rFonts w:ascii="Times New Roman" w:hAnsi="Times New Roman"/>
          <w:sz w:val="24"/>
          <w:szCs w:val="24"/>
        </w:rPr>
      </w:pPr>
      <w:r w:rsidRPr="0089069A">
        <w:rPr>
          <w:rFonts w:ascii="Times New Roman" w:hAnsi="Times New Roman"/>
          <w:color w:val="000000"/>
          <w:sz w:val="24"/>
          <w:szCs w:val="24"/>
        </w:rPr>
        <w:t xml:space="preserve">муниципального округа </w:t>
      </w:r>
      <w:r w:rsidRPr="0089069A">
        <w:rPr>
          <w:rFonts w:ascii="Times New Roman" w:hAnsi="Times New Roman"/>
          <w:color w:val="000000"/>
          <w:sz w:val="24"/>
          <w:szCs w:val="24"/>
        </w:rPr>
        <w:tab/>
      </w:r>
      <w:r w:rsidRPr="0089069A">
        <w:rPr>
          <w:rFonts w:ascii="Times New Roman" w:hAnsi="Times New Roman"/>
          <w:color w:val="000000"/>
          <w:sz w:val="24"/>
          <w:szCs w:val="24"/>
        </w:rPr>
        <w:tab/>
      </w:r>
      <w:r w:rsidRPr="0089069A">
        <w:rPr>
          <w:rFonts w:ascii="Times New Roman" w:hAnsi="Times New Roman"/>
          <w:color w:val="000000"/>
          <w:sz w:val="24"/>
          <w:szCs w:val="24"/>
        </w:rPr>
        <w:tab/>
        <w:t xml:space="preserve">          </w:t>
      </w:r>
      <w:r w:rsidRPr="0089069A">
        <w:rPr>
          <w:rFonts w:ascii="Times New Roman" w:hAnsi="Times New Roman"/>
          <w:color w:val="000000"/>
          <w:sz w:val="24"/>
          <w:szCs w:val="24"/>
        </w:rPr>
        <w:tab/>
      </w:r>
      <w:r w:rsidRPr="0089069A">
        <w:rPr>
          <w:rFonts w:ascii="Times New Roman" w:hAnsi="Times New Roman"/>
          <w:color w:val="000000"/>
          <w:sz w:val="24"/>
          <w:szCs w:val="24"/>
        </w:rPr>
        <w:tab/>
        <w:t xml:space="preserve">   </w:t>
      </w:r>
      <w:r w:rsidR="0007170F">
        <w:rPr>
          <w:rFonts w:ascii="Times New Roman" w:hAnsi="Times New Roman"/>
          <w:color w:val="000000"/>
          <w:sz w:val="24"/>
          <w:szCs w:val="24"/>
        </w:rPr>
        <w:t xml:space="preserve">                                              </w:t>
      </w:r>
      <w:bookmarkStart w:id="7" w:name="_GoBack"/>
      <w:bookmarkEnd w:id="7"/>
      <w:r w:rsidRPr="0089069A">
        <w:rPr>
          <w:rFonts w:ascii="Times New Roman" w:hAnsi="Times New Roman"/>
          <w:color w:val="000000"/>
          <w:sz w:val="24"/>
          <w:szCs w:val="24"/>
        </w:rPr>
        <w:t xml:space="preserve"> О.Э. Лаврова</w:t>
      </w:r>
    </w:p>
    <w:sectPr w:rsidR="00FD42BF" w:rsidRPr="0089069A" w:rsidSect="0089069A">
      <w:headerReference w:type="default" r:id="rId7"/>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8DF" w:rsidRDefault="002568DF" w:rsidP="000C74EF">
      <w:pPr>
        <w:spacing w:after="0" w:line="240" w:lineRule="auto"/>
      </w:pPr>
      <w:r>
        <w:separator/>
      </w:r>
    </w:p>
  </w:endnote>
  <w:endnote w:type="continuationSeparator" w:id="0">
    <w:p w:rsidR="002568DF" w:rsidRDefault="002568DF" w:rsidP="000C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8DF" w:rsidRDefault="002568DF" w:rsidP="000C74EF">
      <w:pPr>
        <w:spacing w:after="0" w:line="240" w:lineRule="auto"/>
      </w:pPr>
      <w:r>
        <w:separator/>
      </w:r>
    </w:p>
  </w:footnote>
  <w:footnote w:type="continuationSeparator" w:id="0">
    <w:p w:rsidR="002568DF" w:rsidRDefault="002568DF" w:rsidP="000C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2BF" w:rsidRDefault="00FD42BF" w:rsidP="0089069A">
    <w:pPr>
      <w:pStyle w:val="a6"/>
    </w:pPr>
  </w:p>
  <w:p w:rsidR="00FD42BF" w:rsidRDefault="00FD42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53A8"/>
    <w:multiLevelType w:val="multilevel"/>
    <w:tmpl w:val="2104EAF4"/>
    <w:lvl w:ilvl="0">
      <w:start w:val="1"/>
      <w:numFmt w:val="decimal"/>
      <w:lvlText w:val="%1."/>
      <w:lvlJc w:val="left"/>
      <w:pPr>
        <w:ind w:left="108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51A57857"/>
    <w:multiLevelType w:val="hybridMultilevel"/>
    <w:tmpl w:val="ACE08548"/>
    <w:lvl w:ilvl="0" w:tplc="45DA11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D74"/>
    <w:rsid w:val="0000580E"/>
    <w:rsid w:val="00010197"/>
    <w:rsid w:val="000146F2"/>
    <w:rsid w:val="000177D4"/>
    <w:rsid w:val="00017C89"/>
    <w:rsid w:val="00022D89"/>
    <w:rsid w:val="00026CDE"/>
    <w:rsid w:val="00031FBF"/>
    <w:rsid w:val="00041626"/>
    <w:rsid w:val="000516D0"/>
    <w:rsid w:val="00067556"/>
    <w:rsid w:val="0007170F"/>
    <w:rsid w:val="00092421"/>
    <w:rsid w:val="000A33BA"/>
    <w:rsid w:val="000A4231"/>
    <w:rsid w:val="000A62D1"/>
    <w:rsid w:val="000B2829"/>
    <w:rsid w:val="000B3633"/>
    <w:rsid w:val="000C1491"/>
    <w:rsid w:val="000C6D3C"/>
    <w:rsid w:val="000C74EF"/>
    <w:rsid w:val="001050E0"/>
    <w:rsid w:val="00122D30"/>
    <w:rsid w:val="001305E3"/>
    <w:rsid w:val="00144696"/>
    <w:rsid w:val="00160A9B"/>
    <w:rsid w:val="001708CE"/>
    <w:rsid w:val="0018493E"/>
    <w:rsid w:val="00190F9D"/>
    <w:rsid w:val="001A0A31"/>
    <w:rsid w:val="001D7A1C"/>
    <w:rsid w:val="001E68A2"/>
    <w:rsid w:val="001F2301"/>
    <w:rsid w:val="001F25DE"/>
    <w:rsid w:val="001F2942"/>
    <w:rsid w:val="001F43F0"/>
    <w:rsid w:val="002146B4"/>
    <w:rsid w:val="0022369A"/>
    <w:rsid w:val="00237D08"/>
    <w:rsid w:val="002464A3"/>
    <w:rsid w:val="00247381"/>
    <w:rsid w:val="002568DF"/>
    <w:rsid w:val="00273C11"/>
    <w:rsid w:val="0027778C"/>
    <w:rsid w:val="00295644"/>
    <w:rsid w:val="00295BE3"/>
    <w:rsid w:val="00296580"/>
    <w:rsid w:val="002C0613"/>
    <w:rsid w:val="002C0894"/>
    <w:rsid w:val="002D3C9A"/>
    <w:rsid w:val="002D656B"/>
    <w:rsid w:val="002F4ED9"/>
    <w:rsid w:val="002F69DF"/>
    <w:rsid w:val="00321CC2"/>
    <w:rsid w:val="00327E13"/>
    <w:rsid w:val="003339EA"/>
    <w:rsid w:val="0034187B"/>
    <w:rsid w:val="00344E35"/>
    <w:rsid w:val="00345EF2"/>
    <w:rsid w:val="00380281"/>
    <w:rsid w:val="00382039"/>
    <w:rsid w:val="0038386F"/>
    <w:rsid w:val="003A5458"/>
    <w:rsid w:val="003A7A81"/>
    <w:rsid w:val="003B2026"/>
    <w:rsid w:val="003B5483"/>
    <w:rsid w:val="003D365E"/>
    <w:rsid w:val="00406194"/>
    <w:rsid w:val="00407FA3"/>
    <w:rsid w:val="00435769"/>
    <w:rsid w:val="004369F8"/>
    <w:rsid w:val="00446D74"/>
    <w:rsid w:val="004570EC"/>
    <w:rsid w:val="00461C18"/>
    <w:rsid w:val="00464026"/>
    <w:rsid w:val="0046460D"/>
    <w:rsid w:val="00465778"/>
    <w:rsid w:val="00466CF1"/>
    <w:rsid w:val="004709B2"/>
    <w:rsid w:val="00471BDF"/>
    <w:rsid w:val="00471C91"/>
    <w:rsid w:val="004840A7"/>
    <w:rsid w:val="00486CC3"/>
    <w:rsid w:val="004938FA"/>
    <w:rsid w:val="004957E3"/>
    <w:rsid w:val="00495A95"/>
    <w:rsid w:val="004A2C3D"/>
    <w:rsid w:val="004A745A"/>
    <w:rsid w:val="004C47F6"/>
    <w:rsid w:val="004C548C"/>
    <w:rsid w:val="004C5872"/>
    <w:rsid w:val="004D0D6D"/>
    <w:rsid w:val="004D35BB"/>
    <w:rsid w:val="004D45C0"/>
    <w:rsid w:val="00526BB4"/>
    <w:rsid w:val="0053559D"/>
    <w:rsid w:val="00535761"/>
    <w:rsid w:val="00542514"/>
    <w:rsid w:val="0055167F"/>
    <w:rsid w:val="00562AC9"/>
    <w:rsid w:val="00572B52"/>
    <w:rsid w:val="005854FB"/>
    <w:rsid w:val="00585E11"/>
    <w:rsid w:val="00587BA7"/>
    <w:rsid w:val="005A763D"/>
    <w:rsid w:val="005A77CD"/>
    <w:rsid w:val="005B0859"/>
    <w:rsid w:val="005C113D"/>
    <w:rsid w:val="005C215A"/>
    <w:rsid w:val="005C33EE"/>
    <w:rsid w:val="005D29B6"/>
    <w:rsid w:val="005E0B1D"/>
    <w:rsid w:val="005E15FB"/>
    <w:rsid w:val="00600684"/>
    <w:rsid w:val="00602A8D"/>
    <w:rsid w:val="006057A7"/>
    <w:rsid w:val="006114D4"/>
    <w:rsid w:val="00612F11"/>
    <w:rsid w:val="00617E1E"/>
    <w:rsid w:val="00623990"/>
    <w:rsid w:val="006247AA"/>
    <w:rsid w:val="0063351D"/>
    <w:rsid w:val="00634DAC"/>
    <w:rsid w:val="00642814"/>
    <w:rsid w:val="006647BD"/>
    <w:rsid w:val="00671CE0"/>
    <w:rsid w:val="00672342"/>
    <w:rsid w:val="00676DB7"/>
    <w:rsid w:val="0068079B"/>
    <w:rsid w:val="0068222E"/>
    <w:rsid w:val="00685CE1"/>
    <w:rsid w:val="00685F27"/>
    <w:rsid w:val="00687C2D"/>
    <w:rsid w:val="00691E85"/>
    <w:rsid w:val="006A41A3"/>
    <w:rsid w:val="006A5E5C"/>
    <w:rsid w:val="006C38C9"/>
    <w:rsid w:val="006D31D7"/>
    <w:rsid w:val="006E1724"/>
    <w:rsid w:val="0070139A"/>
    <w:rsid w:val="00703DF3"/>
    <w:rsid w:val="00711E56"/>
    <w:rsid w:val="00721DE1"/>
    <w:rsid w:val="0072770D"/>
    <w:rsid w:val="00771D77"/>
    <w:rsid w:val="0077358A"/>
    <w:rsid w:val="0077596C"/>
    <w:rsid w:val="00780477"/>
    <w:rsid w:val="00792DA7"/>
    <w:rsid w:val="00794E05"/>
    <w:rsid w:val="007B2401"/>
    <w:rsid w:val="007B2A38"/>
    <w:rsid w:val="007C3B77"/>
    <w:rsid w:val="007C597B"/>
    <w:rsid w:val="007D39E6"/>
    <w:rsid w:val="007F0A6C"/>
    <w:rsid w:val="00804350"/>
    <w:rsid w:val="00815349"/>
    <w:rsid w:val="0084032E"/>
    <w:rsid w:val="00846019"/>
    <w:rsid w:val="00867993"/>
    <w:rsid w:val="0089069A"/>
    <w:rsid w:val="008934E4"/>
    <w:rsid w:val="008952E3"/>
    <w:rsid w:val="00897DF1"/>
    <w:rsid w:val="008C68B4"/>
    <w:rsid w:val="008E55DD"/>
    <w:rsid w:val="008F39BB"/>
    <w:rsid w:val="008F3DC7"/>
    <w:rsid w:val="00903B38"/>
    <w:rsid w:val="00910401"/>
    <w:rsid w:val="0091224E"/>
    <w:rsid w:val="00914D3A"/>
    <w:rsid w:val="00942343"/>
    <w:rsid w:val="009464D7"/>
    <w:rsid w:val="0095240A"/>
    <w:rsid w:val="0096165C"/>
    <w:rsid w:val="00977100"/>
    <w:rsid w:val="00982E65"/>
    <w:rsid w:val="0098761E"/>
    <w:rsid w:val="00A028E8"/>
    <w:rsid w:val="00A03381"/>
    <w:rsid w:val="00A31B8A"/>
    <w:rsid w:val="00A453C0"/>
    <w:rsid w:val="00A52305"/>
    <w:rsid w:val="00A72FE2"/>
    <w:rsid w:val="00A75AC8"/>
    <w:rsid w:val="00A81ED8"/>
    <w:rsid w:val="00A866EC"/>
    <w:rsid w:val="00A914FA"/>
    <w:rsid w:val="00A96693"/>
    <w:rsid w:val="00AC3F51"/>
    <w:rsid w:val="00AE1406"/>
    <w:rsid w:val="00AE68E8"/>
    <w:rsid w:val="00AF3F1D"/>
    <w:rsid w:val="00AF41A9"/>
    <w:rsid w:val="00B00D27"/>
    <w:rsid w:val="00B158BF"/>
    <w:rsid w:val="00B32E8B"/>
    <w:rsid w:val="00B378F0"/>
    <w:rsid w:val="00B4372F"/>
    <w:rsid w:val="00B459BD"/>
    <w:rsid w:val="00B4743B"/>
    <w:rsid w:val="00B7444C"/>
    <w:rsid w:val="00B7580D"/>
    <w:rsid w:val="00B75C0C"/>
    <w:rsid w:val="00B82B8E"/>
    <w:rsid w:val="00B921B0"/>
    <w:rsid w:val="00B95321"/>
    <w:rsid w:val="00BA2A80"/>
    <w:rsid w:val="00BA5A31"/>
    <w:rsid w:val="00BA7DE3"/>
    <w:rsid w:val="00BB1D75"/>
    <w:rsid w:val="00BB1ECF"/>
    <w:rsid w:val="00BC594C"/>
    <w:rsid w:val="00BD5AB7"/>
    <w:rsid w:val="00BF68B8"/>
    <w:rsid w:val="00C10692"/>
    <w:rsid w:val="00C37998"/>
    <w:rsid w:val="00C46B06"/>
    <w:rsid w:val="00C579ED"/>
    <w:rsid w:val="00C65851"/>
    <w:rsid w:val="00C75CFC"/>
    <w:rsid w:val="00C84118"/>
    <w:rsid w:val="00CA1693"/>
    <w:rsid w:val="00CB7E60"/>
    <w:rsid w:val="00CC0A0D"/>
    <w:rsid w:val="00CC2F26"/>
    <w:rsid w:val="00CC49F1"/>
    <w:rsid w:val="00CC4FC5"/>
    <w:rsid w:val="00CD2F3B"/>
    <w:rsid w:val="00CD7CAE"/>
    <w:rsid w:val="00CE6FF1"/>
    <w:rsid w:val="00CE7527"/>
    <w:rsid w:val="00CF6CB5"/>
    <w:rsid w:val="00D02BF8"/>
    <w:rsid w:val="00D04BC7"/>
    <w:rsid w:val="00D16019"/>
    <w:rsid w:val="00D32C28"/>
    <w:rsid w:val="00D52B3F"/>
    <w:rsid w:val="00D612AC"/>
    <w:rsid w:val="00D72F07"/>
    <w:rsid w:val="00D76622"/>
    <w:rsid w:val="00DA59C5"/>
    <w:rsid w:val="00DB3D15"/>
    <w:rsid w:val="00DC204A"/>
    <w:rsid w:val="00DD1BFA"/>
    <w:rsid w:val="00DE5E56"/>
    <w:rsid w:val="00DE62B5"/>
    <w:rsid w:val="00DE74E5"/>
    <w:rsid w:val="00DF1E2A"/>
    <w:rsid w:val="00DF7865"/>
    <w:rsid w:val="00E02195"/>
    <w:rsid w:val="00E1023E"/>
    <w:rsid w:val="00E10546"/>
    <w:rsid w:val="00E403C8"/>
    <w:rsid w:val="00E4518D"/>
    <w:rsid w:val="00E71F3B"/>
    <w:rsid w:val="00E723D5"/>
    <w:rsid w:val="00E9523C"/>
    <w:rsid w:val="00E975C3"/>
    <w:rsid w:val="00EA5B79"/>
    <w:rsid w:val="00EB0EC5"/>
    <w:rsid w:val="00EB2AF3"/>
    <w:rsid w:val="00EB5F47"/>
    <w:rsid w:val="00EE142D"/>
    <w:rsid w:val="00F01A5C"/>
    <w:rsid w:val="00F0320C"/>
    <w:rsid w:val="00F10FD0"/>
    <w:rsid w:val="00F21447"/>
    <w:rsid w:val="00F32255"/>
    <w:rsid w:val="00F363A6"/>
    <w:rsid w:val="00F374DD"/>
    <w:rsid w:val="00F54489"/>
    <w:rsid w:val="00F56D7B"/>
    <w:rsid w:val="00F63170"/>
    <w:rsid w:val="00F8041C"/>
    <w:rsid w:val="00F82379"/>
    <w:rsid w:val="00FA26A1"/>
    <w:rsid w:val="00FA342B"/>
    <w:rsid w:val="00FA3494"/>
    <w:rsid w:val="00FB5B0D"/>
    <w:rsid w:val="00FB69AC"/>
    <w:rsid w:val="00FC2EF9"/>
    <w:rsid w:val="00FC7EE6"/>
    <w:rsid w:val="00FD2A48"/>
    <w:rsid w:val="00FD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3466A"/>
  <w15:docId w15:val="{6003128A-E09F-40BE-8F1C-A09CA192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FBF"/>
    <w:pPr>
      <w:spacing w:after="160" w:line="259" w:lineRule="auto"/>
    </w:pPr>
    <w:rPr>
      <w:sz w:val="22"/>
      <w:szCs w:val="22"/>
      <w:lang w:eastAsia="en-US"/>
    </w:rPr>
  </w:style>
  <w:style w:type="paragraph" w:styleId="1">
    <w:name w:val="heading 1"/>
    <w:basedOn w:val="a"/>
    <w:link w:val="10"/>
    <w:uiPriority w:val="99"/>
    <w:qFormat/>
    <w:locked/>
    <w:rsid w:val="00BD5AB7"/>
    <w:pPr>
      <w:widowControl w:val="0"/>
      <w:autoSpaceDE w:val="0"/>
      <w:autoSpaceDN w:val="0"/>
      <w:spacing w:after="0" w:line="240" w:lineRule="auto"/>
      <w:ind w:left="188"/>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F7865"/>
    <w:rPr>
      <w:rFonts w:ascii="Cambria" w:hAnsi="Cambria"/>
      <w:b/>
      <w:kern w:val="32"/>
      <w:sz w:val="32"/>
      <w:lang w:eastAsia="en-US"/>
    </w:rPr>
  </w:style>
  <w:style w:type="paragraph" w:customStyle="1" w:styleId="ConsPlusNormal">
    <w:name w:val="ConsPlusNormal"/>
    <w:link w:val="ConsPlusNormal0"/>
    <w:uiPriority w:val="99"/>
    <w:rsid w:val="00BA5A31"/>
    <w:pPr>
      <w:widowControl w:val="0"/>
      <w:suppressAutoHyphens/>
      <w:autoSpaceDE w:val="0"/>
      <w:ind w:firstLine="720"/>
    </w:pPr>
    <w:rPr>
      <w:rFonts w:ascii="Arial" w:hAnsi="Arial"/>
      <w:sz w:val="22"/>
      <w:lang w:eastAsia="ar-SA"/>
    </w:rPr>
  </w:style>
  <w:style w:type="character" w:customStyle="1" w:styleId="ConsPlusNormal0">
    <w:name w:val="ConsPlusNormal Знак"/>
    <w:link w:val="ConsPlusNormal"/>
    <w:uiPriority w:val="99"/>
    <w:locked/>
    <w:rsid w:val="00BA5A31"/>
    <w:rPr>
      <w:rFonts w:ascii="Arial" w:hAnsi="Arial"/>
      <w:sz w:val="22"/>
      <w:lang w:eastAsia="ar-SA" w:bidi="ar-SA"/>
    </w:rPr>
  </w:style>
  <w:style w:type="paragraph" w:styleId="a3">
    <w:name w:val="No Spacing"/>
    <w:uiPriority w:val="99"/>
    <w:qFormat/>
    <w:rsid w:val="00BA5A31"/>
    <w:pPr>
      <w:suppressAutoHyphens/>
    </w:pPr>
    <w:rPr>
      <w:rFonts w:eastAsia="Times New Roman" w:cs="Calibri"/>
      <w:sz w:val="22"/>
      <w:szCs w:val="22"/>
      <w:lang w:eastAsia="ar-SA"/>
    </w:rPr>
  </w:style>
  <w:style w:type="paragraph" w:customStyle="1" w:styleId="2">
    <w:name w:val="Абзац списка2"/>
    <w:basedOn w:val="a"/>
    <w:uiPriority w:val="99"/>
    <w:rsid w:val="00BA5A31"/>
    <w:pPr>
      <w:suppressAutoHyphens/>
      <w:spacing w:after="200" w:line="276" w:lineRule="auto"/>
      <w:ind w:left="720"/>
    </w:pPr>
    <w:rPr>
      <w:rFonts w:eastAsia="Times New Roman" w:cs="Calibri"/>
      <w:lang w:eastAsia="ar-SA"/>
    </w:rPr>
  </w:style>
  <w:style w:type="paragraph" w:styleId="20">
    <w:name w:val="Body Text Indent 2"/>
    <w:basedOn w:val="a"/>
    <w:link w:val="21"/>
    <w:uiPriority w:val="99"/>
    <w:rsid w:val="00BA5A31"/>
    <w:pPr>
      <w:suppressAutoHyphens/>
      <w:spacing w:after="120" w:line="480" w:lineRule="auto"/>
      <w:ind w:left="283"/>
    </w:pPr>
    <w:rPr>
      <w:rFonts w:cs="Calibri"/>
      <w:sz w:val="20"/>
      <w:szCs w:val="20"/>
      <w:lang w:eastAsia="ar-SA"/>
    </w:rPr>
  </w:style>
  <w:style w:type="character" w:customStyle="1" w:styleId="21">
    <w:name w:val="Основной текст с отступом 2 Знак"/>
    <w:link w:val="20"/>
    <w:uiPriority w:val="99"/>
    <w:locked/>
    <w:rsid w:val="00BA5A31"/>
    <w:rPr>
      <w:rFonts w:ascii="Calibri" w:hAnsi="Calibri"/>
      <w:lang w:eastAsia="ar-SA" w:bidi="ar-SA"/>
    </w:rPr>
  </w:style>
  <w:style w:type="paragraph" w:styleId="a4">
    <w:name w:val="Body Text Indent"/>
    <w:basedOn w:val="a"/>
    <w:link w:val="a5"/>
    <w:uiPriority w:val="99"/>
    <w:semiHidden/>
    <w:rsid w:val="00382039"/>
    <w:pPr>
      <w:spacing w:after="120"/>
      <w:ind w:left="283"/>
    </w:pPr>
    <w:rPr>
      <w:sz w:val="20"/>
      <w:szCs w:val="20"/>
      <w:lang w:eastAsia="ko-KR"/>
    </w:rPr>
  </w:style>
  <w:style w:type="character" w:customStyle="1" w:styleId="a5">
    <w:name w:val="Основной текст с отступом Знак"/>
    <w:basedOn w:val="a0"/>
    <w:link w:val="a4"/>
    <w:uiPriority w:val="99"/>
    <w:semiHidden/>
    <w:locked/>
    <w:rsid w:val="00382039"/>
  </w:style>
  <w:style w:type="paragraph" w:styleId="a6">
    <w:name w:val="header"/>
    <w:basedOn w:val="a"/>
    <w:link w:val="a7"/>
    <w:uiPriority w:val="99"/>
    <w:rsid w:val="000C74EF"/>
    <w:pPr>
      <w:tabs>
        <w:tab w:val="center" w:pos="4677"/>
        <w:tab w:val="right" w:pos="9355"/>
      </w:tabs>
      <w:spacing w:after="0" w:line="240" w:lineRule="auto"/>
    </w:pPr>
    <w:rPr>
      <w:sz w:val="20"/>
      <w:szCs w:val="20"/>
      <w:lang w:eastAsia="ko-KR"/>
    </w:rPr>
  </w:style>
  <w:style w:type="character" w:customStyle="1" w:styleId="a7">
    <w:name w:val="Верхний колонтитул Знак"/>
    <w:basedOn w:val="a0"/>
    <w:link w:val="a6"/>
    <w:uiPriority w:val="99"/>
    <w:locked/>
    <w:rsid w:val="000C74EF"/>
  </w:style>
  <w:style w:type="paragraph" w:styleId="a8">
    <w:name w:val="footer"/>
    <w:basedOn w:val="a"/>
    <w:link w:val="a9"/>
    <w:uiPriority w:val="99"/>
    <w:rsid w:val="000C74EF"/>
    <w:pPr>
      <w:tabs>
        <w:tab w:val="center" w:pos="4677"/>
        <w:tab w:val="right" w:pos="9355"/>
      </w:tabs>
      <w:spacing w:after="0" w:line="240" w:lineRule="auto"/>
    </w:pPr>
    <w:rPr>
      <w:sz w:val="20"/>
      <w:szCs w:val="20"/>
      <w:lang w:eastAsia="ko-KR"/>
    </w:rPr>
  </w:style>
  <w:style w:type="character" w:customStyle="1" w:styleId="a9">
    <w:name w:val="Нижний колонтитул Знак"/>
    <w:basedOn w:val="a0"/>
    <w:link w:val="a8"/>
    <w:uiPriority w:val="99"/>
    <w:locked/>
    <w:rsid w:val="000C74EF"/>
  </w:style>
  <w:style w:type="paragraph" w:styleId="aa">
    <w:name w:val="Body Text"/>
    <w:basedOn w:val="a"/>
    <w:link w:val="ab"/>
    <w:uiPriority w:val="99"/>
    <w:semiHidden/>
    <w:rsid w:val="002F4ED9"/>
    <w:pPr>
      <w:spacing w:after="120"/>
    </w:pPr>
    <w:rPr>
      <w:sz w:val="20"/>
      <w:szCs w:val="20"/>
      <w:lang w:eastAsia="ko-KR"/>
    </w:rPr>
  </w:style>
  <w:style w:type="character" w:customStyle="1" w:styleId="ab">
    <w:name w:val="Основной текст Знак"/>
    <w:basedOn w:val="a0"/>
    <w:link w:val="aa"/>
    <w:uiPriority w:val="99"/>
    <w:semiHidden/>
    <w:locked/>
    <w:rsid w:val="002F4ED9"/>
  </w:style>
  <w:style w:type="paragraph" w:styleId="ac">
    <w:name w:val="List Paragraph"/>
    <w:basedOn w:val="a"/>
    <w:uiPriority w:val="99"/>
    <w:qFormat/>
    <w:rsid w:val="00AE68E8"/>
    <w:pPr>
      <w:suppressAutoHyphens/>
      <w:spacing w:after="200" w:line="276" w:lineRule="auto"/>
      <w:ind w:left="720"/>
    </w:pPr>
    <w:rPr>
      <w:lang w:eastAsia="ar-SA"/>
    </w:rPr>
  </w:style>
  <w:style w:type="paragraph" w:customStyle="1" w:styleId="11">
    <w:name w:val="Заголовок 11"/>
    <w:basedOn w:val="a"/>
    <w:uiPriority w:val="99"/>
    <w:rsid w:val="00407FA3"/>
    <w:pPr>
      <w:widowControl w:val="0"/>
      <w:autoSpaceDE w:val="0"/>
      <w:autoSpaceDN w:val="0"/>
      <w:spacing w:after="0" w:line="240" w:lineRule="auto"/>
      <w:ind w:left="188"/>
      <w:jc w:val="both"/>
      <w:outlineLvl w:val="1"/>
    </w:pPr>
    <w:rPr>
      <w:rFonts w:ascii="Times New Roman" w:eastAsia="Times New Roman" w:hAnsi="Times New Roman"/>
      <w:b/>
      <w:bCs/>
      <w:sz w:val="28"/>
      <w:szCs w:val="28"/>
    </w:rPr>
  </w:style>
  <w:style w:type="paragraph" w:styleId="ad">
    <w:name w:val="Balloon Text"/>
    <w:basedOn w:val="a"/>
    <w:link w:val="ae"/>
    <w:uiPriority w:val="99"/>
    <w:semiHidden/>
    <w:unhideWhenUsed/>
    <w:rsid w:val="0007170F"/>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07170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6718">
      <w:marLeft w:val="0"/>
      <w:marRight w:val="0"/>
      <w:marTop w:val="0"/>
      <w:marBottom w:val="0"/>
      <w:divBdr>
        <w:top w:val="none" w:sz="0" w:space="0" w:color="auto"/>
        <w:left w:val="none" w:sz="0" w:space="0" w:color="auto"/>
        <w:bottom w:val="none" w:sz="0" w:space="0" w:color="auto"/>
        <w:right w:val="none" w:sz="0" w:space="0" w:color="auto"/>
      </w:divBdr>
      <w:divsChild>
        <w:div w:id="1410926719">
          <w:marLeft w:val="0"/>
          <w:marRight w:val="0"/>
          <w:marTop w:val="0"/>
          <w:marBottom w:val="0"/>
          <w:divBdr>
            <w:top w:val="none" w:sz="0" w:space="0" w:color="auto"/>
            <w:left w:val="none" w:sz="0" w:space="0" w:color="auto"/>
            <w:bottom w:val="none" w:sz="0" w:space="0" w:color="auto"/>
            <w:right w:val="none" w:sz="0" w:space="0" w:color="auto"/>
          </w:divBdr>
          <w:divsChild>
            <w:div w:id="1410926720">
              <w:marLeft w:val="0"/>
              <w:marRight w:val="0"/>
              <w:marTop w:val="0"/>
              <w:marBottom w:val="0"/>
              <w:divBdr>
                <w:top w:val="none" w:sz="0" w:space="0" w:color="auto"/>
                <w:left w:val="none" w:sz="0" w:space="0" w:color="auto"/>
                <w:bottom w:val="none" w:sz="0" w:space="0" w:color="auto"/>
                <w:right w:val="none" w:sz="0" w:space="0" w:color="auto"/>
              </w:divBdr>
            </w:div>
            <w:div w:id="14109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5948</Words>
  <Characters>33909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1</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user-31econom</dc:creator>
  <cp:keywords/>
  <dc:description/>
  <cp:lastModifiedBy>user</cp:lastModifiedBy>
  <cp:revision>7</cp:revision>
  <cp:lastPrinted>2022-05-04T03:42:00Z</cp:lastPrinted>
  <dcterms:created xsi:type="dcterms:W3CDTF">2022-04-28T11:52:00Z</dcterms:created>
  <dcterms:modified xsi:type="dcterms:W3CDTF">2022-05-04T03:42:00Z</dcterms:modified>
</cp:coreProperties>
</file>